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AA" w:rsidRPr="00DA2D19" w:rsidRDefault="008924AA" w:rsidP="008924AA">
      <w:pPr>
        <w:jc w:val="center"/>
        <w:rPr>
          <w:rFonts w:ascii="Arial" w:hAnsi="Arial" w:cs="Arial"/>
          <w:b/>
          <w:bCs/>
          <w:sz w:val="28"/>
          <w:szCs w:val="28"/>
        </w:rPr>
      </w:pPr>
    </w:p>
    <w:p w:rsidR="008924AA" w:rsidRPr="00DA2D19" w:rsidRDefault="008924AA" w:rsidP="008924AA">
      <w:pPr>
        <w:jc w:val="center"/>
        <w:rPr>
          <w:rFonts w:ascii="Arial" w:hAnsi="Arial" w:cs="Arial"/>
          <w:b/>
          <w:bCs/>
          <w:sz w:val="28"/>
          <w:szCs w:val="28"/>
        </w:rPr>
      </w:pPr>
    </w:p>
    <w:p w:rsidR="008924AA" w:rsidRPr="00DA2D19" w:rsidRDefault="008924AA" w:rsidP="008924AA">
      <w:pPr>
        <w:jc w:val="center"/>
        <w:rPr>
          <w:rFonts w:ascii="Arial" w:hAnsi="Arial" w:cs="Arial"/>
          <w:b/>
          <w:bCs/>
          <w:sz w:val="28"/>
          <w:szCs w:val="28"/>
        </w:rPr>
      </w:pPr>
      <w:r w:rsidRPr="00DA2D19">
        <w:rPr>
          <w:rFonts w:ascii="Arial" w:hAnsi="Arial" w:cs="Arial"/>
          <w:b/>
          <w:bCs/>
          <w:sz w:val="28"/>
          <w:szCs w:val="28"/>
        </w:rPr>
        <w:t xml:space="preserve">                                                              </w:t>
      </w:r>
    </w:p>
    <w:p w:rsidR="008924AA" w:rsidRPr="00DA2D19" w:rsidRDefault="008924AA" w:rsidP="008924AA">
      <w:pPr>
        <w:jc w:val="center"/>
        <w:rPr>
          <w:rFonts w:ascii="Arial" w:hAnsi="Arial" w:cs="Arial"/>
          <w:b/>
          <w:bCs/>
          <w:sz w:val="28"/>
          <w:szCs w:val="28"/>
        </w:rPr>
      </w:pPr>
    </w:p>
    <w:p w:rsidR="008924AA" w:rsidRPr="00DA2D19" w:rsidRDefault="008924AA" w:rsidP="008924AA">
      <w:pPr>
        <w:jc w:val="center"/>
        <w:rPr>
          <w:rFonts w:ascii="Arial" w:hAnsi="Arial" w:cs="Arial"/>
          <w:b/>
          <w:bCs/>
          <w:sz w:val="28"/>
          <w:szCs w:val="28"/>
        </w:rPr>
      </w:pPr>
    </w:p>
    <w:p w:rsidR="008924AA" w:rsidRPr="00DA2D19" w:rsidRDefault="008924AA" w:rsidP="008924AA">
      <w:pPr>
        <w:jc w:val="center"/>
        <w:rPr>
          <w:rFonts w:ascii="Arial" w:hAnsi="Arial" w:cs="Arial"/>
          <w:b/>
          <w:bCs/>
          <w:sz w:val="28"/>
          <w:szCs w:val="28"/>
        </w:rPr>
      </w:pPr>
    </w:p>
    <w:p w:rsidR="008924AA" w:rsidRPr="00DA2D19" w:rsidRDefault="008924AA" w:rsidP="008924AA">
      <w:pPr>
        <w:jc w:val="center"/>
        <w:rPr>
          <w:rFonts w:ascii="Arial" w:hAnsi="Arial" w:cs="Arial"/>
          <w:b/>
          <w:bCs/>
          <w:sz w:val="28"/>
          <w:szCs w:val="28"/>
        </w:rPr>
      </w:pPr>
    </w:p>
    <w:p w:rsidR="008924AA" w:rsidRPr="00DA2D19" w:rsidRDefault="008924AA" w:rsidP="008924AA">
      <w:pPr>
        <w:spacing w:before="240"/>
        <w:rPr>
          <w:rFonts w:ascii="Arial" w:hAnsi="Arial" w:cs="Arial"/>
          <w:b/>
          <w:bCs/>
          <w:sz w:val="28"/>
          <w:szCs w:val="28"/>
        </w:rPr>
      </w:pPr>
      <w:r w:rsidRPr="00DA2D19">
        <w:rPr>
          <w:rFonts w:ascii="Arial" w:hAnsi="Arial" w:cs="Arial"/>
          <w:b/>
          <w:bCs/>
          <w:sz w:val="28"/>
          <w:szCs w:val="28"/>
        </w:rPr>
        <w:t>Future Trends for Neath Port Talbot</w:t>
      </w:r>
    </w:p>
    <w:p w:rsidR="008924AA" w:rsidRPr="00DA2D19" w:rsidRDefault="008924AA" w:rsidP="008924AA">
      <w:pPr>
        <w:spacing w:before="240"/>
        <w:rPr>
          <w:rFonts w:ascii="Arial" w:hAnsi="Arial" w:cs="Arial"/>
          <w:b/>
          <w:bCs/>
          <w:sz w:val="28"/>
          <w:szCs w:val="28"/>
        </w:rPr>
      </w:pPr>
      <w:r w:rsidRPr="00DA2D19">
        <w:rPr>
          <w:rFonts w:ascii="Arial" w:hAnsi="Arial" w:cs="Arial"/>
          <w:b/>
          <w:bCs/>
          <w:sz w:val="28"/>
          <w:szCs w:val="28"/>
        </w:rPr>
        <w:t>Background Paper</w:t>
      </w:r>
    </w:p>
    <w:p w:rsidR="008924AA" w:rsidRPr="00DA2D19" w:rsidRDefault="008924AA" w:rsidP="008924AA">
      <w:pPr>
        <w:spacing w:before="240"/>
        <w:rPr>
          <w:rFonts w:ascii="Arial" w:hAnsi="Arial" w:cs="Arial"/>
          <w:b/>
          <w:bCs/>
          <w:sz w:val="28"/>
          <w:szCs w:val="28"/>
        </w:rPr>
      </w:pPr>
    </w:p>
    <w:p w:rsidR="008924AA" w:rsidRPr="00DA2D19" w:rsidRDefault="008924AA" w:rsidP="008924AA">
      <w:pPr>
        <w:spacing w:before="240"/>
        <w:rPr>
          <w:rFonts w:ascii="Arial" w:hAnsi="Arial" w:cs="Arial"/>
          <w:b/>
          <w:bCs/>
          <w:sz w:val="28"/>
          <w:szCs w:val="28"/>
        </w:rPr>
      </w:pPr>
    </w:p>
    <w:p w:rsidR="008924AA" w:rsidRPr="00DA2D19" w:rsidRDefault="008924AA" w:rsidP="008924AA">
      <w:pPr>
        <w:spacing w:before="240"/>
        <w:rPr>
          <w:rFonts w:ascii="Arial" w:hAnsi="Arial" w:cs="Arial"/>
          <w:b/>
          <w:bCs/>
          <w:sz w:val="28"/>
          <w:szCs w:val="28"/>
        </w:rPr>
      </w:pPr>
    </w:p>
    <w:p w:rsidR="008924AA" w:rsidRPr="00DA2D19" w:rsidRDefault="008924AA" w:rsidP="008924AA">
      <w:pPr>
        <w:spacing w:before="240"/>
        <w:rPr>
          <w:rFonts w:ascii="Arial" w:hAnsi="Arial" w:cs="Arial"/>
          <w:b/>
          <w:bCs/>
          <w:sz w:val="28"/>
          <w:szCs w:val="28"/>
        </w:rPr>
      </w:pPr>
    </w:p>
    <w:p w:rsidR="008924AA" w:rsidRPr="00DA2D19" w:rsidRDefault="008924AA" w:rsidP="008924AA">
      <w:pPr>
        <w:spacing w:before="240"/>
        <w:rPr>
          <w:rFonts w:ascii="Arial" w:hAnsi="Arial" w:cs="Arial"/>
          <w:b/>
          <w:bCs/>
          <w:sz w:val="28"/>
          <w:szCs w:val="28"/>
        </w:rPr>
      </w:pPr>
    </w:p>
    <w:p w:rsidR="008924AA" w:rsidRPr="00DA2D19" w:rsidRDefault="008924AA" w:rsidP="008924AA">
      <w:pPr>
        <w:spacing w:before="240"/>
        <w:rPr>
          <w:rFonts w:ascii="Arial" w:hAnsi="Arial" w:cs="Arial"/>
          <w:b/>
          <w:bCs/>
          <w:sz w:val="28"/>
          <w:szCs w:val="28"/>
        </w:rPr>
      </w:pPr>
    </w:p>
    <w:p w:rsidR="008924AA" w:rsidRPr="00DA2D19" w:rsidRDefault="008924AA" w:rsidP="008924AA">
      <w:pPr>
        <w:spacing w:before="240"/>
        <w:rPr>
          <w:rFonts w:ascii="Arial" w:hAnsi="Arial" w:cs="Arial"/>
          <w:b/>
          <w:bCs/>
          <w:sz w:val="28"/>
          <w:szCs w:val="28"/>
        </w:rPr>
      </w:pPr>
    </w:p>
    <w:p w:rsidR="008924AA" w:rsidRPr="00DA2D19" w:rsidRDefault="008924AA" w:rsidP="008924AA">
      <w:pPr>
        <w:spacing w:before="240"/>
        <w:rPr>
          <w:rFonts w:ascii="Arial" w:hAnsi="Arial" w:cs="Arial"/>
          <w:b/>
          <w:bCs/>
          <w:sz w:val="28"/>
          <w:szCs w:val="28"/>
        </w:rPr>
      </w:pPr>
      <w:r w:rsidRPr="00DA2D19">
        <w:rPr>
          <w:rFonts w:ascii="Arial" w:hAnsi="Arial" w:cs="Arial"/>
          <w:b/>
          <w:bCs/>
          <w:sz w:val="28"/>
          <w:szCs w:val="28"/>
        </w:rPr>
        <w:t>Prepared by the Well-being Assessment Sub-Group</w:t>
      </w:r>
    </w:p>
    <w:p w:rsidR="008924AA" w:rsidRPr="00DA2D19" w:rsidRDefault="008924AA" w:rsidP="008924AA">
      <w:pPr>
        <w:spacing w:before="240"/>
        <w:rPr>
          <w:rFonts w:ascii="Arial" w:hAnsi="Arial" w:cs="Arial"/>
          <w:b/>
          <w:bCs/>
          <w:sz w:val="28"/>
          <w:szCs w:val="28"/>
        </w:rPr>
      </w:pPr>
      <w:r w:rsidRPr="00DA2D19">
        <w:rPr>
          <w:rFonts w:ascii="Arial" w:hAnsi="Arial" w:cs="Arial"/>
          <w:b/>
          <w:bCs/>
          <w:sz w:val="28"/>
          <w:szCs w:val="28"/>
        </w:rPr>
        <w:t>December 2016</w:t>
      </w:r>
      <w:r w:rsidRPr="00DA2D19">
        <w:rPr>
          <w:rFonts w:ascii="Arial" w:hAnsi="Arial" w:cs="Arial"/>
          <w:b/>
          <w:bCs/>
          <w:sz w:val="28"/>
          <w:szCs w:val="28"/>
        </w:rPr>
        <w:br w:type="page"/>
      </w:r>
    </w:p>
    <w:p w:rsidR="008924AA" w:rsidRPr="00DA2D19" w:rsidRDefault="008924AA" w:rsidP="00C2665D">
      <w:pPr>
        <w:spacing w:before="120" w:after="0"/>
        <w:rPr>
          <w:rFonts w:ascii="Arial" w:hAnsi="Arial" w:cs="Arial"/>
          <w:b/>
          <w:bCs/>
          <w:sz w:val="28"/>
          <w:szCs w:val="28"/>
        </w:rPr>
      </w:pPr>
      <w:r w:rsidRPr="00DA2D19">
        <w:rPr>
          <w:rFonts w:ascii="Arial" w:hAnsi="Arial" w:cs="Arial"/>
          <w:b/>
          <w:bCs/>
          <w:sz w:val="28"/>
          <w:szCs w:val="28"/>
        </w:rPr>
        <w:lastRenderedPageBreak/>
        <w:t>Introduction</w:t>
      </w:r>
    </w:p>
    <w:p w:rsidR="008924AA" w:rsidRPr="00DA2D19" w:rsidRDefault="008924AA" w:rsidP="008924AA">
      <w:pPr>
        <w:spacing w:before="240"/>
        <w:rPr>
          <w:rFonts w:ascii="Arial" w:hAnsi="Arial" w:cs="Arial"/>
          <w:bCs/>
          <w:sz w:val="24"/>
          <w:szCs w:val="24"/>
        </w:rPr>
      </w:pPr>
      <w:r w:rsidRPr="00DA2D19">
        <w:rPr>
          <w:rFonts w:ascii="Arial" w:hAnsi="Arial" w:cs="Arial"/>
          <w:bCs/>
          <w:sz w:val="24"/>
          <w:szCs w:val="24"/>
        </w:rPr>
        <w:t xml:space="preserve">This paper is a regularly updated working document that offers an insight into our current understanding of the future trends likely to impact the planning and delivery of </w:t>
      </w:r>
      <w:r w:rsidR="004E0FB9" w:rsidRPr="00DA2D19">
        <w:rPr>
          <w:rFonts w:ascii="Arial" w:hAnsi="Arial" w:cs="Arial"/>
          <w:bCs/>
          <w:sz w:val="24"/>
          <w:szCs w:val="24"/>
        </w:rPr>
        <w:t>s</w:t>
      </w:r>
      <w:r w:rsidRPr="00DA2D19">
        <w:rPr>
          <w:rFonts w:ascii="Arial" w:hAnsi="Arial" w:cs="Arial"/>
          <w:bCs/>
          <w:sz w:val="24"/>
          <w:szCs w:val="24"/>
        </w:rPr>
        <w:t>ervices. The trends identified are based on sound evidence and statistics referenced from credible sources of intelligence. However the information presented is not absolute or certain but rather intended to provide a reflection of wider visions of a probable future based on current drivers. Trends have been sourced from a variety of global, national and local contexts and were selected for the relevance of the impact on Neath Port Talbot.</w:t>
      </w:r>
    </w:p>
    <w:p w:rsidR="008924AA" w:rsidRPr="00DA2D19" w:rsidRDefault="008924AA" w:rsidP="008924AA">
      <w:pPr>
        <w:spacing w:before="240"/>
        <w:rPr>
          <w:rFonts w:ascii="Arial" w:hAnsi="Arial" w:cs="Arial"/>
          <w:bCs/>
          <w:sz w:val="24"/>
          <w:szCs w:val="24"/>
        </w:rPr>
      </w:pPr>
      <w:r w:rsidRPr="00DA2D19">
        <w:rPr>
          <w:rFonts w:ascii="Arial" w:hAnsi="Arial" w:cs="Arial"/>
          <w:bCs/>
          <w:sz w:val="24"/>
          <w:szCs w:val="24"/>
        </w:rPr>
        <w:t>The topics covered in this paper are:</w:t>
      </w:r>
    </w:p>
    <w:p w:rsidR="000B2B1B" w:rsidRPr="00DA2D19" w:rsidRDefault="000B2B1B" w:rsidP="008924AA">
      <w:pPr>
        <w:spacing w:before="240"/>
        <w:rPr>
          <w:rFonts w:ascii="Arial" w:hAnsi="Arial" w:cs="Arial"/>
          <w:bCs/>
          <w:sz w:val="28"/>
          <w:szCs w:val="28"/>
        </w:rPr>
      </w:pPr>
    </w:p>
    <w:p w:rsidR="00612DAA" w:rsidRPr="00DA2D19" w:rsidRDefault="00E41D6D">
      <w:pPr>
        <w:pStyle w:val="TOC1"/>
        <w:tabs>
          <w:tab w:val="right" w:pos="8896"/>
        </w:tabs>
        <w:rPr>
          <w:rFonts w:ascii="Arial" w:eastAsiaTheme="minorEastAsia" w:hAnsi="Arial" w:cs="Arial"/>
          <w:b/>
          <w:noProof/>
          <w:sz w:val="28"/>
          <w:szCs w:val="28"/>
          <w:lang w:eastAsia="en-GB"/>
        </w:rPr>
      </w:pPr>
      <w:r w:rsidRPr="00DA2D19">
        <w:rPr>
          <w:rFonts w:ascii="Arial" w:hAnsi="Arial" w:cs="Arial"/>
          <w:b/>
          <w:sz w:val="28"/>
          <w:szCs w:val="28"/>
        </w:rPr>
        <w:fldChar w:fldCharType="begin"/>
      </w:r>
      <w:r w:rsidRPr="00DA2D19">
        <w:rPr>
          <w:rFonts w:ascii="Arial" w:hAnsi="Arial" w:cs="Arial"/>
          <w:b/>
          <w:sz w:val="28"/>
          <w:szCs w:val="28"/>
        </w:rPr>
        <w:instrText xml:space="preserve"> TOC \t "Intense Quote,1" </w:instrText>
      </w:r>
      <w:r w:rsidRPr="00DA2D19">
        <w:rPr>
          <w:rFonts w:ascii="Arial" w:hAnsi="Arial" w:cs="Arial"/>
          <w:b/>
          <w:sz w:val="28"/>
          <w:szCs w:val="28"/>
        </w:rPr>
        <w:fldChar w:fldCharType="separate"/>
      </w:r>
      <w:r w:rsidR="00612DAA" w:rsidRPr="00DA2D19">
        <w:rPr>
          <w:rFonts w:ascii="Arial" w:hAnsi="Arial" w:cs="Arial"/>
          <w:b/>
          <w:noProof/>
          <w:sz w:val="28"/>
          <w:szCs w:val="28"/>
        </w:rPr>
        <w:t>Section 1: DEMOGRAPHICS</w:t>
      </w:r>
      <w:r w:rsidR="005B1267" w:rsidRPr="00DA2D19">
        <w:rPr>
          <w:rFonts w:ascii="Arial" w:hAnsi="Arial" w:cs="Arial"/>
          <w:b/>
          <w:noProof/>
          <w:sz w:val="28"/>
          <w:szCs w:val="28"/>
        </w:rPr>
        <w:t xml:space="preserve"> (Social)</w:t>
      </w:r>
      <w:r w:rsidR="00612DAA" w:rsidRPr="00DA2D19">
        <w:rPr>
          <w:rFonts w:ascii="Arial" w:hAnsi="Arial" w:cs="Arial"/>
          <w:b/>
          <w:noProof/>
          <w:sz w:val="28"/>
          <w:szCs w:val="28"/>
        </w:rPr>
        <w:tab/>
      </w:r>
      <w:r w:rsidR="00612DAA" w:rsidRPr="00DA2D19">
        <w:rPr>
          <w:rFonts w:ascii="Arial" w:hAnsi="Arial" w:cs="Arial"/>
          <w:b/>
          <w:noProof/>
          <w:sz w:val="28"/>
          <w:szCs w:val="28"/>
        </w:rPr>
        <w:fldChar w:fldCharType="begin"/>
      </w:r>
      <w:r w:rsidR="00612DAA" w:rsidRPr="00DA2D19">
        <w:rPr>
          <w:rFonts w:ascii="Arial" w:hAnsi="Arial" w:cs="Arial"/>
          <w:b/>
          <w:noProof/>
          <w:sz w:val="28"/>
          <w:szCs w:val="28"/>
        </w:rPr>
        <w:instrText xml:space="preserve"> PAGEREF _Toc469485220 \h </w:instrText>
      </w:r>
      <w:r w:rsidR="00612DAA" w:rsidRPr="00DA2D19">
        <w:rPr>
          <w:rFonts w:ascii="Arial" w:hAnsi="Arial" w:cs="Arial"/>
          <w:b/>
          <w:noProof/>
          <w:sz w:val="28"/>
          <w:szCs w:val="28"/>
        </w:rPr>
      </w:r>
      <w:r w:rsidR="00612DAA" w:rsidRPr="00DA2D19">
        <w:rPr>
          <w:rFonts w:ascii="Arial" w:hAnsi="Arial" w:cs="Arial"/>
          <w:b/>
          <w:noProof/>
          <w:sz w:val="28"/>
          <w:szCs w:val="28"/>
        </w:rPr>
        <w:fldChar w:fldCharType="separate"/>
      </w:r>
      <w:r w:rsidR="00C2665D" w:rsidRPr="00DA2D19">
        <w:rPr>
          <w:rFonts w:ascii="Arial" w:hAnsi="Arial" w:cs="Arial"/>
          <w:b/>
          <w:noProof/>
          <w:sz w:val="28"/>
          <w:szCs w:val="28"/>
        </w:rPr>
        <w:t>3</w:t>
      </w:r>
      <w:r w:rsidR="00612DAA" w:rsidRPr="00DA2D19">
        <w:rPr>
          <w:rFonts w:ascii="Arial" w:hAnsi="Arial" w:cs="Arial"/>
          <w:b/>
          <w:noProof/>
          <w:sz w:val="28"/>
          <w:szCs w:val="28"/>
        </w:rPr>
        <w:fldChar w:fldCharType="end"/>
      </w:r>
    </w:p>
    <w:p w:rsidR="00612DAA" w:rsidRPr="00DA2D19" w:rsidRDefault="00612DAA">
      <w:pPr>
        <w:pStyle w:val="TOC1"/>
        <w:tabs>
          <w:tab w:val="right" w:pos="8896"/>
        </w:tabs>
        <w:rPr>
          <w:rFonts w:ascii="Arial" w:eastAsiaTheme="minorEastAsia" w:hAnsi="Arial" w:cs="Arial"/>
          <w:b/>
          <w:noProof/>
          <w:sz w:val="28"/>
          <w:szCs w:val="28"/>
          <w:lang w:eastAsia="en-GB"/>
        </w:rPr>
      </w:pPr>
      <w:r w:rsidRPr="00DA2D19">
        <w:rPr>
          <w:rFonts w:ascii="Arial" w:hAnsi="Arial" w:cs="Arial"/>
          <w:b/>
          <w:noProof/>
          <w:sz w:val="28"/>
          <w:szCs w:val="28"/>
        </w:rPr>
        <w:t>Section 2: HEALTH AND SOCIAL CARE</w:t>
      </w:r>
      <w:r w:rsidR="005B1267" w:rsidRPr="00DA2D19">
        <w:rPr>
          <w:rFonts w:ascii="Arial" w:hAnsi="Arial" w:cs="Arial"/>
          <w:b/>
          <w:noProof/>
          <w:sz w:val="28"/>
          <w:szCs w:val="28"/>
        </w:rPr>
        <w:t xml:space="preserve"> (Social)</w:t>
      </w:r>
      <w:r w:rsidRPr="00DA2D19">
        <w:rPr>
          <w:rFonts w:ascii="Arial" w:hAnsi="Arial" w:cs="Arial"/>
          <w:b/>
          <w:noProof/>
          <w:sz w:val="28"/>
          <w:szCs w:val="28"/>
        </w:rPr>
        <w:tab/>
      </w:r>
      <w:r w:rsidRPr="00DA2D19">
        <w:rPr>
          <w:rFonts w:ascii="Arial" w:hAnsi="Arial" w:cs="Arial"/>
          <w:b/>
          <w:noProof/>
          <w:sz w:val="28"/>
          <w:szCs w:val="28"/>
        </w:rPr>
        <w:fldChar w:fldCharType="begin"/>
      </w:r>
      <w:r w:rsidRPr="00DA2D19">
        <w:rPr>
          <w:rFonts w:ascii="Arial" w:hAnsi="Arial" w:cs="Arial"/>
          <w:b/>
          <w:noProof/>
          <w:sz w:val="28"/>
          <w:szCs w:val="28"/>
        </w:rPr>
        <w:instrText xml:space="preserve"> PAGEREF _Toc469485221 \h </w:instrText>
      </w:r>
      <w:r w:rsidRPr="00DA2D19">
        <w:rPr>
          <w:rFonts w:ascii="Arial" w:hAnsi="Arial" w:cs="Arial"/>
          <w:b/>
          <w:noProof/>
          <w:sz w:val="28"/>
          <w:szCs w:val="28"/>
        </w:rPr>
      </w:r>
      <w:r w:rsidRPr="00DA2D19">
        <w:rPr>
          <w:rFonts w:ascii="Arial" w:hAnsi="Arial" w:cs="Arial"/>
          <w:b/>
          <w:noProof/>
          <w:sz w:val="28"/>
          <w:szCs w:val="28"/>
        </w:rPr>
        <w:fldChar w:fldCharType="separate"/>
      </w:r>
      <w:r w:rsidR="00C2665D" w:rsidRPr="00DA2D19">
        <w:rPr>
          <w:rFonts w:ascii="Arial" w:hAnsi="Arial" w:cs="Arial"/>
          <w:b/>
          <w:noProof/>
          <w:sz w:val="28"/>
          <w:szCs w:val="28"/>
        </w:rPr>
        <w:t>6</w:t>
      </w:r>
      <w:r w:rsidRPr="00DA2D19">
        <w:rPr>
          <w:rFonts w:ascii="Arial" w:hAnsi="Arial" w:cs="Arial"/>
          <w:b/>
          <w:noProof/>
          <w:sz w:val="28"/>
          <w:szCs w:val="28"/>
        </w:rPr>
        <w:fldChar w:fldCharType="end"/>
      </w:r>
    </w:p>
    <w:p w:rsidR="00612DAA" w:rsidRPr="00DA2D19" w:rsidRDefault="00612DAA">
      <w:pPr>
        <w:pStyle w:val="TOC1"/>
        <w:tabs>
          <w:tab w:val="right" w:pos="8896"/>
        </w:tabs>
        <w:rPr>
          <w:rFonts w:ascii="Arial" w:eastAsiaTheme="minorEastAsia" w:hAnsi="Arial" w:cs="Arial"/>
          <w:b/>
          <w:noProof/>
          <w:sz w:val="28"/>
          <w:szCs w:val="28"/>
          <w:lang w:eastAsia="en-GB"/>
        </w:rPr>
      </w:pPr>
      <w:r w:rsidRPr="00DA2D19">
        <w:rPr>
          <w:rFonts w:ascii="Arial" w:hAnsi="Arial" w:cs="Arial"/>
          <w:b/>
          <w:noProof/>
          <w:sz w:val="28"/>
          <w:szCs w:val="28"/>
        </w:rPr>
        <w:t>Section 3: POVERTY AND DEPRIVATION</w:t>
      </w:r>
      <w:r w:rsidR="005B1267" w:rsidRPr="00DA2D19">
        <w:rPr>
          <w:rFonts w:ascii="Arial" w:hAnsi="Arial" w:cs="Arial"/>
          <w:b/>
          <w:noProof/>
          <w:sz w:val="28"/>
          <w:szCs w:val="28"/>
        </w:rPr>
        <w:t xml:space="preserve"> (Economic)</w:t>
      </w:r>
      <w:r w:rsidRPr="00DA2D19">
        <w:rPr>
          <w:rFonts w:ascii="Arial" w:hAnsi="Arial" w:cs="Arial"/>
          <w:b/>
          <w:noProof/>
          <w:sz w:val="28"/>
          <w:szCs w:val="28"/>
        </w:rPr>
        <w:tab/>
      </w:r>
      <w:r w:rsidR="005F77C6" w:rsidRPr="00DA2D19">
        <w:rPr>
          <w:rFonts w:ascii="Arial" w:hAnsi="Arial" w:cs="Arial"/>
          <w:b/>
          <w:noProof/>
          <w:sz w:val="28"/>
          <w:szCs w:val="28"/>
        </w:rPr>
        <w:t>10</w:t>
      </w:r>
    </w:p>
    <w:p w:rsidR="00612DAA" w:rsidRPr="00DA2D19" w:rsidRDefault="00612DAA">
      <w:pPr>
        <w:pStyle w:val="TOC1"/>
        <w:tabs>
          <w:tab w:val="right" w:pos="8896"/>
        </w:tabs>
        <w:rPr>
          <w:rFonts w:ascii="Arial" w:eastAsiaTheme="minorEastAsia" w:hAnsi="Arial" w:cs="Arial"/>
          <w:b/>
          <w:noProof/>
          <w:sz w:val="28"/>
          <w:szCs w:val="28"/>
          <w:lang w:eastAsia="en-GB"/>
        </w:rPr>
      </w:pPr>
      <w:r w:rsidRPr="00DA2D19">
        <w:rPr>
          <w:rFonts w:ascii="Arial" w:hAnsi="Arial" w:cs="Arial"/>
          <w:b/>
          <w:noProof/>
          <w:sz w:val="28"/>
          <w:szCs w:val="28"/>
        </w:rPr>
        <w:t>Section 4: HOUSING</w:t>
      </w:r>
      <w:r w:rsidR="005F77C6" w:rsidRPr="00DA2D19">
        <w:rPr>
          <w:rFonts w:ascii="Arial" w:hAnsi="Arial" w:cs="Arial"/>
          <w:b/>
          <w:noProof/>
          <w:sz w:val="28"/>
          <w:szCs w:val="28"/>
        </w:rPr>
        <w:t xml:space="preserve"> (Economic / Social)</w:t>
      </w:r>
      <w:r w:rsidRPr="00DA2D19">
        <w:rPr>
          <w:rFonts w:ascii="Arial" w:hAnsi="Arial" w:cs="Arial"/>
          <w:b/>
          <w:noProof/>
          <w:sz w:val="28"/>
          <w:szCs w:val="28"/>
        </w:rPr>
        <w:tab/>
      </w:r>
      <w:r w:rsidR="005F77C6" w:rsidRPr="00DA2D19">
        <w:rPr>
          <w:rFonts w:ascii="Arial" w:hAnsi="Arial" w:cs="Arial"/>
          <w:b/>
          <w:noProof/>
          <w:sz w:val="28"/>
          <w:szCs w:val="28"/>
        </w:rPr>
        <w:t>14</w:t>
      </w:r>
    </w:p>
    <w:p w:rsidR="00612DAA" w:rsidRPr="00DA2D19" w:rsidRDefault="00612DAA">
      <w:pPr>
        <w:pStyle w:val="TOC1"/>
        <w:tabs>
          <w:tab w:val="right" w:pos="8896"/>
        </w:tabs>
        <w:rPr>
          <w:rFonts w:ascii="Arial" w:eastAsiaTheme="minorEastAsia" w:hAnsi="Arial" w:cs="Arial"/>
          <w:b/>
          <w:noProof/>
          <w:sz w:val="28"/>
          <w:szCs w:val="28"/>
          <w:lang w:eastAsia="en-GB"/>
        </w:rPr>
      </w:pPr>
      <w:r w:rsidRPr="00DA2D19">
        <w:rPr>
          <w:rFonts w:ascii="Arial" w:hAnsi="Arial" w:cs="Arial"/>
          <w:b/>
          <w:noProof/>
          <w:sz w:val="28"/>
          <w:szCs w:val="28"/>
        </w:rPr>
        <w:t>Section 5: EDUCATION, EMPLOYMENT AND SKILLS</w:t>
      </w:r>
      <w:r w:rsidR="005B1267" w:rsidRPr="00DA2D19">
        <w:rPr>
          <w:rFonts w:ascii="Arial" w:hAnsi="Arial" w:cs="Arial"/>
          <w:b/>
          <w:noProof/>
          <w:sz w:val="28"/>
          <w:szCs w:val="28"/>
        </w:rPr>
        <w:t xml:space="preserve"> (Economic)</w:t>
      </w:r>
      <w:r w:rsidRPr="00DA2D19">
        <w:rPr>
          <w:rFonts w:ascii="Arial" w:hAnsi="Arial" w:cs="Arial"/>
          <w:b/>
          <w:noProof/>
          <w:sz w:val="28"/>
          <w:szCs w:val="28"/>
        </w:rPr>
        <w:tab/>
      </w:r>
      <w:r w:rsidR="005F77C6" w:rsidRPr="00DA2D19">
        <w:rPr>
          <w:rFonts w:ascii="Arial" w:hAnsi="Arial" w:cs="Arial"/>
          <w:b/>
          <w:noProof/>
          <w:sz w:val="28"/>
          <w:szCs w:val="28"/>
        </w:rPr>
        <w:t>16</w:t>
      </w:r>
    </w:p>
    <w:p w:rsidR="00612DAA" w:rsidRPr="00DA2D19" w:rsidRDefault="00612DAA">
      <w:pPr>
        <w:pStyle w:val="TOC1"/>
        <w:tabs>
          <w:tab w:val="right" w:pos="8896"/>
        </w:tabs>
        <w:rPr>
          <w:rFonts w:ascii="Arial" w:eastAsiaTheme="minorEastAsia" w:hAnsi="Arial" w:cs="Arial"/>
          <w:b/>
          <w:noProof/>
          <w:sz w:val="28"/>
          <w:szCs w:val="28"/>
          <w:lang w:eastAsia="en-GB"/>
        </w:rPr>
      </w:pPr>
      <w:r w:rsidRPr="00DA2D19">
        <w:rPr>
          <w:rFonts w:ascii="Arial" w:hAnsi="Arial" w:cs="Arial"/>
          <w:b/>
          <w:noProof/>
          <w:sz w:val="28"/>
          <w:szCs w:val="28"/>
        </w:rPr>
        <w:t>Section 6: INFRASTRUCTURE AND ENERGY</w:t>
      </w:r>
      <w:r w:rsidR="005B1267" w:rsidRPr="00DA2D19">
        <w:rPr>
          <w:rFonts w:ascii="Arial" w:hAnsi="Arial" w:cs="Arial"/>
          <w:b/>
          <w:noProof/>
          <w:sz w:val="28"/>
          <w:szCs w:val="28"/>
        </w:rPr>
        <w:t xml:space="preserve"> (Econ / Env)</w:t>
      </w:r>
      <w:r w:rsidRPr="00DA2D19">
        <w:rPr>
          <w:rFonts w:ascii="Arial" w:hAnsi="Arial" w:cs="Arial"/>
          <w:b/>
          <w:noProof/>
          <w:sz w:val="28"/>
          <w:szCs w:val="28"/>
        </w:rPr>
        <w:tab/>
      </w:r>
      <w:r w:rsidR="005F77C6" w:rsidRPr="00DA2D19">
        <w:rPr>
          <w:rFonts w:ascii="Arial" w:hAnsi="Arial" w:cs="Arial"/>
          <w:b/>
          <w:noProof/>
          <w:sz w:val="28"/>
          <w:szCs w:val="28"/>
        </w:rPr>
        <w:t>21</w:t>
      </w:r>
    </w:p>
    <w:p w:rsidR="00612DAA" w:rsidRPr="00DA2D19" w:rsidRDefault="00612DAA">
      <w:pPr>
        <w:pStyle w:val="TOC1"/>
        <w:tabs>
          <w:tab w:val="right" w:pos="8896"/>
        </w:tabs>
        <w:rPr>
          <w:rFonts w:ascii="Arial" w:eastAsiaTheme="minorEastAsia" w:hAnsi="Arial" w:cs="Arial"/>
          <w:b/>
          <w:noProof/>
          <w:sz w:val="28"/>
          <w:szCs w:val="28"/>
          <w:lang w:eastAsia="en-GB"/>
        </w:rPr>
      </w:pPr>
      <w:r w:rsidRPr="00DA2D19">
        <w:rPr>
          <w:rFonts w:ascii="Arial" w:hAnsi="Arial" w:cs="Arial"/>
          <w:b/>
          <w:noProof/>
          <w:sz w:val="28"/>
          <w:szCs w:val="28"/>
        </w:rPr>
        <w:t>Section 7: NATURAL RESOURCES AND ENVIRONMENT</w:t>
      </w:r>
      <w:r w:rsidR="005B1267" w:rsidRPr="00DA2D19">
        <w:rPr>
          <w:rFonts w:ascii="Arial" w:hAnsi="Arial" w:cs="Arial"/>
          <w:b/>
          <w:noProof/>
          <w:sz w:val="28"/>
          <w:szCs w:val="28"/>
        </w:rPr>
        <w:t xml:space="preserve"> (Env)</w:t>
      </w:r>
      <w:r w:rsidRPr="00DA2D19">
        <w:rPr>
          <w:rFonts w:ascii="Arial" w:hAnsi="Arial" w:cs="Arial"/>
          <w:b/>
          <w:noProof/>
          <w:sz w:val="28"/>
          <w:szCs w:val="28"/>
        </w:rPr>
        <w:tab/>
      </w:r>
      <w:r w:rsidR="005F77C6" w:rsidRPr="00DA2D19">
        <w:rPr>
          <w:rFonts w:ascii="Arial" w:hAnsi="Arial" w:cs="Arial"/>
          <w:b/>
          <w:noProof/>
          <w:sz w:val="28"/>
          <w:szCs w:val="28"/>
        </w:rPr>
        <w:t>23</w:t>
      </w:r>
    </w:p>
    <w:p w:rsidR="00612DAA" w:rsidRPr="00DA2D19" w:rsidRDefault="00612DAA">
      <w:pPr>
        <w:pStyle w:val="TOC1"/>
        <w:tabs>
          <w:tab w:val="right" w:pos="8896"/>
        </w:tabs>
        <w:rPr>
          <w:rFonts w:ascii="Arial" w:eastAsiaTheme="minorEastAsia" w:hAnsi="Arial" w:cs="Arial"/>
          <w:b/>
          <w:noProof/>
          <w:sz w:val="28"/>
          <w:szCs w:val="28"/>
          <w:lang w:eastAsia="en-GB"/>
        </w:rPr>
      </w:pPr>
      <w:r w:rsidRPr="00DA2D19">
        <w:rPr>
          <w:rFonts w:ascii="Arial" w:hAnsi="Arial" w:cs="Arial"/>
          <w:b/>
          <w:noProof/>
          <w:sz w:val="28"/>
          <w:szCs w:val="28"/>
        </w:rPr>
        <w:t>Section 8: CLIMATE CHANGE ADAPTATION</w:t>
      </w:r>
      <w:r w:rsidR="005B1267" w:rsidRPr="00DA2D19">
        <w:rPr>
          <w:rFonts w:ascii="Arial" w:hAnsi="Arial" w:cs="Arial"/>
          <w:b/>
          <w:noProof/>
          <w:sz w:val="28"/>
          <w:szCs w:val="28"/>
        </w:rPr>
        <w:t xml:space="preserve"> (E</w:t>
      </w:r>
      <w:r w:rsidR="004E7CF3" w:rsidRPr="00DA2D19">
        <w:rPr>
          <w:rFonts w:ascii="Arial" w:hAnsi="Arial" w:cs="Arial"/>
          <w:b/>
          <w:noProof/>
          <w:sz w:val="28"/>
          <w:szCs w:val="28"/>
        </w:rPr>
        <w:t>nv</w:t>
      </w:r>
      <w:r w:rsidR="005B1267" w:rsidRPr="00DA2D19">
        <w:rPr>
          <w:rFonts w:ascii="Arial" w:hAnsi="Arial" w:cs="Arial"/>
          <w:b/>
          <w:noProof/>
          <w:sz w:val="28"/>
          <w:szCs w:val="28"/>
        </w:rPr>
        <w:t>)</w:t>
      </w:r>
      <w:r w:rsidRPr="00DA2D19">
        <w:rPr>
          <w:rFonts w:ascii="Arial" w:hAnsi="Arial" w:cs="Arial"/>
          <w:b/>
          <w:noProof/>
          <w:sz w:val="28"/>
          <w:szCs w:val="28"/>
        </w:rPr>
        <w:tab/>
      </w:r>
      <w:r w:rsidR="005F77C6" w:rsidRPr="00DA2D19">
        <w:rPr>
          <w:rFonts w:ascii="Arial" w:hAnsi="Arial" w:cs="Arial"/>
          <w:b/>
          <w:noProof/>
          <w:sz w:val="28"/>
          <w:szCs w:val="28"/>
        </w:rPr>
        <w:t>28</w:t>
      </w:r>
    </w:p>
    <w:p w:rsidR="00612DAA" w:rsidRPr="00DA2D19" w:rsidRDefault="00612DAA">
      <w:pPr>
        <w:pStyle w:val="TOC1"/>
        <w:tabs>
          <w:tab w:val="right" w:pos="8896"/>
        </w:tabs>
        <w:rPr>
          <w:rFonts w:ascii="Arial" w:eastAsiaTheme="minorEastAsia" w:hAnsi="Arial" w:cs="Arial"/>
          <w:b/>
          <w:noProof/>
          <w:sz w:val="28"/>
          <w:szCs w:val="28"/>
          <w:lang w:eastAsia="en-GB"/>
        </w:rPr>
      </w:pPr>
      <w:r w:rsidRPr="00DA2D19">
        <w:rPr>
          <w:rFonts w:ascii="Arial" w:hAnsi="Arial" w:cs="Arial"/>
          <w:b/>
          <w:noProof/>
          <w:sz w:val="28"/>
          <w:szCs w:val="28"/>
        </w:rPr>
        <w:t>Section 9: ECONOMY AND EMPLOYMENT</w:t>
      </w:r>
      <w:r w:rsidR="005B1267" w:rsidRPr="00DA2D19">
        <w:rPr>
          <w:rFonts w:ascii="Arial" w:hAnsi="Arial" w:cs="Arial"/>
          <w:b/>
          <w:noProof/>
          <w:sz w:val="28"/>
          <w:szCs w:val="28"/>
        </w:rPr>
        <w:t xml:space="preserve"> (Economic)</w:t>
      </w:r>
      <w:r w:rsidRPr="00DA2D19">
        <w:rPr>
          <w:rFonts w:ascii="Arial" w:hAnsi="Arial" w:cs="Arial"/>
          <w:b/>
          <w:noProof/>
          <w:sz w:val="28"/>
          <w:szCs w:val="28"/>
        </w:rPr>
        <w:tab/>
      </w:r>
      <w:r w:rsidR="005F77C6" w:rsidRPr="00DA2D19">
        <w:rPr>
          <w:rFonts w:ascii="Arial" w:hAnsi="Arial" w:cs="Arial"/>
          <w:b/>
          <w:noProof/>
          <w:sz w:val="28"/>
          <w:szCs w:val="28"/>
        </w:rPr>
        <w:t>31</w:t>
      </w:r>
    </w:p>
    <w:p w:rsidR="00612DAA" w:rsidRPr="00DA2D19" w:rsidRDefault="00612DAA">
      <w:pPr>
        <w:pStyle w:val="TOC1"/>
        <w:tabs>
          <w:tab w:val="right" w:pos="8896"/>
        </w:tabs>
        <w:rPr>
          <w:rFonts w:ascii="Arial" w:eastAsiaTheme="minorEastAsia" w:hAnsi="Arial" w:cs="Arial"/>
          <w:b/>
          <w:noProof/>
          <w:sz w:val="28"/>
          <w:szCs w:val="28"/>
          <w:lang w:eastAsia="en-GB"/>
        </w:rPr>
      </w:pPr>
      <w:r w:rsidRPr="00DA2D19">
        <w:rPr>
          <w:rFonts w:ascii="Arial" w:hAnsi="Arial" w:cs="Arial"/>
          <w:b/>
          <w:noProof/>
          <w:sz w:val="28"/>
          <w:szCs w:val="28"/>
        </w:rPr>
        <w:t>Section 10: COMMUNITY SAFETY</w:t>
      </w:r>
      <w:r w:rsidR="005B1267" w:rsidRPr="00DA2D19">
        <w:rPr>
          <w:rFonts w:ascii="Arial" w:hAnsi="Arial" w:cs="Arial"/>
          <w:b/>
          <w:noProof/>
          <w:sz w:val="28"/>
          <w:szCs w:val="28"/>
        </w:rPr>
        <w:t xml:space="preserve"> (Social)</w:t>
      </w:r>
      <w:r w:rsidRPr="00DA2D19">
        <w:rPr>
          <w:rFonts w:ascii="Arial" w:hAnsi="Arial" w:cs="Arial"/>
          <w:b/>
          <w:noProof/>
          <w:sz w:val="28"/>
          <w:szCs w:val="28"/>
        </w:rPr>
        <w:tab/>
      </w:r>
      <w:r w:rsidR="005F77C6" w:rsidRPr="00DA2D19">
        <w:rPr>
          <w:rFonts w:ascii="Arial" w:hAnsi="Arial" w:cs="Arial"/>
          <w:b/>
          <w:noProof/>
          <w:sz w:val="28"/>
          <w:szCs w:val="28"/>
        </w:rPr>
        <w:t>34</w:t>
      </w:r>
    </w:p>
    <w:p w:rsidR="00612DAA" w:rsidRPr="00DA2D19" w:rsidRDefault="00612DAA">
      <w:pPr>
        <w:pStyle w:val="TOC1"/>
        <w:tabs>
          <w:tab w:val="right" w:pos="8896"/>
        </w:tabs>
        <w:rPr>
          <w:rFonts w:ascii="Arial" w:eastAsiaTheme="minorEastAsia" w:hAnsi="Arial" w:cs="Arial"/>
          <w:b/>
          <w:noProof/>
          <w:sz w:val="28"/>
          <w:szCs w:val="28"/>
          <w:lang w:eastAsia="en-GB"/>
        </w:rPr>
      </w:pPr>
      <w:r w:rsidRPr="00DA2D19">
        <w:rPr>
          <w:rFonts w:ascii="Arial" w:hAnsi="Arial" w:cs="Arial"/>
          <w:b/>
          <w:noProof/>
          <w:sz w:val="28"/>
          <w:szCs w:val="28"/>
        </w:rPr>
        <w:t>Section 11: TECHNOLOGY</w:t>
      </w:r>
      <w:r w:rsidR="005B1267" w:rsidRPr="00DA2D19">
        <w:rPr>
          <w:rFonts w:ascii="Arial" w:hAnsi="Arial" w:cs="Arial"/>
          <w:b/>
          <w:noProof/>
          <w:sz w:val="28"/>
          <w:szCs w:val="28"/>
        </w:rPr>
        <w:t xml:space="preserve"> (Economic)</w:t>
      </w:r>
      <w:r w:rsidRPr="00DA2D19">
        <w:rPr>
          <w:rFonts w:ascii="Arial" w:hAnsi="Arial" w:cs="Arial"/>
          <w:b/>
          <w:noProof/>
          <w:sz w:val="28"/>
          <w:szCs w:val="28"/>
        </w:rPr>
        <w:tab/>
      </w:r>
      <w:r w:rsidR="005F77C6" w:rsidRPr="00DA2D19">
        <w:rPr>
          <w:rFonts w:ascii="Arial" w:hAnsi="Arial" w:cs="Arial"/>
          <w:b/>
          <w:noProof/>
          <w:sz w:val="28"/>
          <w:szCs w:val="28"/>
        </w:rPr>
        <w:t>36</w:t>
      </w:r>
    </w:p>
    <w:p w:rsidR="00612DAA" w:rsidRPr="00DA2D19" w:rsidRDefault="00612DAA">
      <w:pPr>
        <w:pStyle w:val="TOC1"/>
        <w:tabs>
          <w:tab w:val="right" w:pos="8896"/>
        </w:tabs>
        <w:rPr>
          <w:rFonts w:ascii="Arial" w:eastAsiaTheme="minorEastAsia" w:hAnsi="Arial" w:cs="Arial"/>
          <w:b/>
          <w:noProof/>
          <w:sz w:val="28"/>
          <w:szCs w:val="28"/>
          <w:lang w:eastAsia="en-GB"/>
        </w:rPr>
      </w:pPr>
      <w:r w:rsidRPr="00DA2D19">
        <w:rPr>
          <w:rFonts w:ascii="Arial" w:hAnsi="Arial" w:cs="Arial"/>
          <w:b/>
          <w:noProof/>
          <w:sz w:val="28"/>
          <w:szCs w:val="28"/>
        </w:rPr>
        <w:t>Section 12: CULTURE AND HERITAGE</w:t>
      </w:r>
      <w:r w:rsidR="005B1267" w:rsidRPr="00DA2D19">
        <w:rPr>
          <w:rFonts w:ascii="Arial" w:hAnsi="Arial" w:cs="Arial"/>
          <w:b/>
          <w:noProof/>
          <w:sz w:val="28"/>
          <w:szCs w:val="28"/>
        </w:rPr>
        <w:t xml:space="preserve"> (Culture)</w:t>
      </w:r>
      <w:r w:rsidRPr="00DA2D19">
        <w:rPr>
          <w:rFonts w:ascii="Arial" w:hAnsi="Arial" w:cs="Arial"/>
          <w:b/>
          <w:noProof/>
          <w:sz w:val="28"/>
          <w:szCs w:val="28"/>
        </w:rPr>
        <w:tab/>
      </w:r>
      <w:r w:rsidR="005F77C6" w:rsidRPr="00DA2D19">
        <w:rPr>
          <w:rFonts w:ascii="Arial" w:hAnsi="Arial" w:cs="Arial"/>
          <w:b/>
          <w:noProof/>
          <w:sz w:val="28"/>
          <w:szCs w:val="28"/>
        </w:rPr>
        <w:t>39</w:t>
      </w:r>
    </w:p>
    <w:p w:rsidR="008924AA" w:rsidRPr="00DA2D19" w:rsidRDefault="00E41D6D">
      <w:pPr>
        <w:rPr>
          <w:rFonts w:ascii="Arial" w:eastAsiaTheme="minorEastAsia" w:hAnsi="Arial" w:cs="Arial"/>
          <w:b/>
          <w:bCs/>
          <w:i/>
          <w:iCs/>
          <w:sz w:val="28"/>
          <w:szCs w:val="28"/>
          <w:lang w:eastAsia="en-GB"/>
        </w:rPr>
      </w:pPr>
      <w:r w:rsidRPr="00DA2D19">
        <w:rPr>
          <w:rFonts w:ascii="Arial" w:hAnsi="Arial" w:cs="Arial"/>
          <w:b/>
          <w:sz w:val="28"/>
          <w:szCs w:val="28"/>
        </w:rPr>
        <w:fldChar w:fldCharType="end"/>
      </w:r>
      <w:r w:rsidR="008924AA" w:rsidRPr="00DA2D19">
        <w:rPr>
          <w:rFonts w:ascii="Arial" w:hAnsi="Arial" w:cs="Arial"/>
          <w:sz w:val="28"/>
          <w:szCs w:val="28"/>
        </w:rPr>
        <w:br w:type="page"/>
      </w:r>
    </w:p>
    <w:p w:rsidR="008924AA" w:rsidRPr="00DA2D19" w:rsidRDefault="008924AA" w:rsidP="008924AA">
      <w:pPr>
        <w:pStyle w:val="IntenseQuote"/>
        <w:ind w:left="0"/>
        <w:rPr>
          <w:rFonts w:ascii="Arial" w:hAnsi="Arial" w:cs="Arial"/>
          <w:color w:val="auto"/>
          <w:sz w:val="28"/>
          <w:szCs w:val="28"/>
        </w:rPr>
      </w:pPr>
      <w:bookmarkStart w:id="0" w:name="_Toc469485220"/>
      <w:r w:rsidRPr="00DA2D19">
        <w:rPr>
          <w:rFonts w:ascii="Arial" w:hAnsi="Arial" w:cs="Arial"/>
          <w:color w:val="auto"/>
          <w:sz w:val="28"/>
          <w:szCs w:val="28"/>
        </w:rPr>
        <w:lastRenderedPageBreak/>
        <w:t>Section 1: DEMOGRAPHICS</w:t>
      </w:r>
      <w:bookmarkEnd w:id="0"/>
      <w:r w:rsidRPr="00DA2D19">
        <w:rPr>
          <w:rFonts w:ascii="Arial" w:hAnsi="Arial" w:cs="Arial"/>
          <w:color w:val="auto"/>
          <w:sz w:val="28"/>
          <w:szCs w:val="28"/>
        </w:rPr>
        <w:t xml:space="preserve"> </w:t>
      </w:r>
    </w:p>
    <w:p w:rsidR="008924AA" w:rsidRPr="00DA2D19" w:rsidRDefault="008924AA" w:rsidP="0050747A">
      <w:pPr>
        <w:pStyle w:val="Default"/>
        <w:spacing w:after="200"/>
      </w:pPr>
      <w:r w:rsidRPr="00DA2D19">
        <w:rPr>
          <w:b/>
          <w:bCs/>
        </w:rPr>
        <w:t>Key Trends</w:t>
      </w:r>
    </w:p>
    <w:p w:rsidR="008924AA" w:rsidRPr="00DA2D19" w:rsidRDefault="008924AA" w:rsidP="00DA2D19">
      <w:pPr>
        <w:pStyle w:val="Default"/>
        <w:numPr>
          <w:ilvl w:val="0"/>
          <w:numId w:val="5"/>
        </w:numPr>
        <w:ind w:left="284" w:hanging="284"/>
      </w:pPr>
      <w:r w:rsidRPr="00DA2D19">
        <w:rPr>
          <w:bCs/>
        </w:rPr>
        <w:t xml:space="preserve">The population of NPT is projected to increase by over 2,500 between 2014-2035 </w:t>
      </w:r>
    </w:p>
    <w:p w:rsidR="008924AA" w:rsidRPr="00DA2D19" w:rsidRDefault="008924AA" w:rsidP="00DA2D19">
      <w:pPr>
        <w:pStyle w:val="Default"/>
        <w:numPr>
          <w:ilvl w:val="0"/>
          <w:numId w:val="5"/>
        </w:numPr>
        <w:ind w:left="284" w:hanging="284"/>
      </w:pPr>
      <w:r w:rsidRPr="00DA2D19">
        <w:rPr>
          <w:bCs/>
        </w:rPr>
        <w:t xml:space="preserve">There will be an increasingly older population </w:t>
      </w:r>
    </w:p>
    <w:p w:rsidR="008924AA" w:rsidRPr="00DA2D19" w:rsidRDefault="008924AA" w:rsidP="00DA2D19">
      <w:pPr>
        <w:pStyle w:val="ListParagraph"/>
        <w:numPr>
          <w:ilvl w:val="0"/>
          <w:numId w:val="5"/>
        </w:numPr>
        <w:ind w:left="284" w:hanging="284"/>
        <w:rPr>
          <w:rFonts w:ascii="Arial" w:hAnsi="Arial" w:cs="Arial"/>
          <w:bCs/>
          <w:sz w:val="24"/>
          <w:szCs w:val="24"/>
        </w:rPr>
      </w:pPr>
      <w:r w:rsidRPr="00DA2D19">
        <w:rPr>
          <w:rFonts w:ascii="Arial" w:hAnsi="Arial" w:cs="Arial"/>
          <w:bCs/>
          <w:sz w:val="24"/>
          <w:szCs w:val="24"/>
        </w:rPr>
        <w:t>There is an increasing trend for living alone</w:t>
      </w:r>
    </w:p>
    <w:p w:rsidR="008924AA" w:rsidRPr="00DA2D19" w:rsidRDefault="008924AA" w:rsidP="0050747A">
      <w:pPr>
        <w:pStyle w:val="Default"/>
        <w:spacing w:before="240" w:after="200"/>
        <w:rPr>
          <w:b/>
          <w:bCs/>
        </w:rPr>
      </w:pPr>
      <w:r w:rsidRPr="00DA2D19">
        <w:rPr>
          <w:b/>
          <w:bCs/>
        </w:rPr>
        <w:t xml:space="preserve">Demographic Projections </w:t>
      </w:r>
    </w:p>
    <w:p w:rsidR="00685824" w:rsidRPr="00DA2D19" w:rsidRDefault="008924AA" w:rsidP="00DA2D19">
      <w:pPr>
        <w:pStyle w:val="Default"/>
        <w:numPr>
          <w:ilvl w:val="0"/>
          <w:numId w:val="1"/>
        </w:numPr>
        <w:ind w:left="284" w:hanging="284"/>
      </w:pPr>
      <w:r w:rsidRPr="00DA2D19">
        <w:t>The estimated population of NPT was 140,490 in 2014; compared to the Welsh population</w:t>
      </w:r>
      <w:r w:rsidR="004E0FB9" w:rsidRPr="00DA2D19">
        <w:t>,</w:t>
      </w:r>
      <w:r w:rsidRPr="00DA2D19">
        <w:t xml:space="preserve"> NPT has fewer young adults between the ages of 20-24 years; this age group makes up around 2.8% of the population of NPT compared to around 3.5% of the all Wales population.</w:t>
      </w:r>
      <w:r w:rsidRPr="00DA2D19">
        <w:rPr>
          <w:b/>
          <w:vertAlign w:val="superscript"/>
        </w:rPr>
        <w:t>1</w:t>
      </w:r>
    </w:p>
    <w:p w:rsidR="000B2B1B" w:rsidRPr="00DA2D19" w:rsidRDefault="000B2B1B" w:rsidP="000B2B1B">
      <w:pPr>
        <w:pStyle w:val="Default"/>
      </w:pPr>
    </w:p>
    <w:p w:rsidR="008924AA" w:rsidRPr="00DA2D19" w:rsidRDefault="008924AA" w:rsidP="008924AA">
      <w:pPr>
        <w:rPr>
          <w:rFonts w:ascii="Arial" w:hAnsi="Arial" w:cs="Arial"/>
          <w:b/>
          <w:sz w:val="28"/>
          <w:szCs w:val="28"/>
          <w:vertAlign w:val="superscript"/>
        </w:rPr>
      </w:pPr>
      <w:r w:rsidRPr="00DA2D19">
        <w:rPr>
          <w:rFonts w:ascii="Arial" w:hAnsi="Arial" w:cs="Arial"/>
          <w:noProof/>
          <w:sz w:val="28"/>
          <w:szCs w:val="28"/>
          <w:lang w:eastAsia="en-GB"/>
        </w:rPr>
        <w:drawing>
          <wp:anchor distT="0" distB="0" distL="114300" distR="114300" simplePos="0" relativeHeight="251658240" behindDoc="0" locked="0" layoutInCell="1" allowOverlap="1" wp14:anchorId="1480B96D" wp14:editId="29563622">
            <wp:simplePos x="0" y="0"/>
            <wp:positionH relativeFrom="column">
              <wp:posOffset>0</wp:posOffset>
            </wp:positionH>
            <wp:positionV relativeFrom="paragraph">
              <wp:posOffset>4445</wp:posOffset>
            </wp:positionV>
            <wp:extent cx="3859530" cy="2440940"/>
            <wp:effectExtent l="0" t="0" r="7620" b="0"/>
            <wp:wrapSquare wrapText="bothSides"/>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9530" cy="24409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924AA" w:rsidRPr="00DA2D19" w:rsidRDefault="008924AA" w:rsidP="008924AA">
      <w:pPr>
        <w:rPr>
          <w:rFonts w:ascii="Arial" w:hAnsi="Arial" w:cs="Arial"/>
          <w:sz w:val="28"/>
          <w:szCs w:val="28"/>
        </w:rPr>
      </w:pPr>
    </w:p>
    <w:p w:rsidR="008924AA" w:rsidRPr="00DA2D19" w:rsidRDefault="008924AA" w:rsidP="008924AA">
      <w:pPr>
        <w:rPr>
          <w:rFonts w:ascii="Arial" w:hAnsi="Arial" w:cs="Arial"/>
          <w:sz w:val="28"/>
          <w:szCs w:val="28"/>
        </w:rPr>
      </w:pPr>
    </w:p>
    <w:p w:rsidR="008924AA" w:rsidRPr="00DA2D19" w:rsidRDefault="008924AA" w:rsidP="008924AA">
      <w:pPr>
        <w:rPr>
          <w:rFonts w:ascii="Arial" w:hAnsi="Arial" w:cs="Arial"/>
          <w:sz w:val="28"/>
          <w:szCs w:val="28"/>
        </w:rPr>
      </w:pPr>
    </w:p>
    <w:p w:rsidR="008924AA" w:rsidRPr="00DA2D19" w:rsidRDefault="008924AA" w:rsidP="008924AA">
      <w:pPr>
        <w:rPr>
          <w:rFonts w:ascii="Arial" w:hAnsi="Arial" w:cs="Arial"/>
          <w:sz w:val="28"/>
          <w:szCs w:val="28"/>
        </w:rPr>
      </w:pPr>
    </w:p>
    <w:p w:rsidR="008924AA" w:rsidRPr="00DA2D19" w:rsidRDefault="008924AA" w:rsidP="008924AA">
      <w:pPr>
        <w:rPr>
          <w:rFonts w:ascii="Arial" w:hAnsi="Arial" w:cs="Arial"/>
          <w:sz w:val="28"/>
          <w:szCs w:val="28"/>
        </w:rPr>
      </w:pPr>
    </w:p>
    <w:p w:rsidR="008924AA" w:rsidRPr="00DA2D19" w:rsidRDefault="008924AA" w:rsidP="008924AA">
      <w:pPr>
        <w:rPr>
          <w:rFonts w:ascii="Arial" w:hAnsi="Arial" w:cs="Arial"/>
          <w:sz w:val="28"/>
          <w:szCs w:val="28"/>
        </w:rPr>
      </w:pPr>
    </w:p>
    <w:p w:rsidR="000B2B1B" w:rsidRPr="00DA2D19" w:rsidRDefault="000B2B1B" w:rsidP="000B2B1B">
      <w:pPr>
        <w:pStyle w:val="Default"/>
        <w:rPr>
          <w:sz w:val="28"/>
          <w:szCs w:val="28"/>
        </w:rPr>
      </w:pPr>
    </w:p>
    <w:p w:rsidR="008924AA" w:rsidRPr="00DA2D19" w:rsidRDefault="008924AA" w:rsidP="00DA2D19">
      <w:pPr>
        <w:pStyle w:val="Default"/>
        <w:numPr>
          <w:ilvl w:val="0"/>
          <w:numId w:val="2"/>
        </w:numPr>
        <w:ind w:left="284" w:hanging="284"/>
      </w:pPr>
      <w:r w:rsidRPr="00DA2D19">
        <w:t>The population of NPT is projected to increase to 143,063 in 2035.This projected increase takes place in the context of worldwide population increase expected to plateau at about 9 billion by 2050.</w:t>
      </w:r>
      <w:r w:rsidRPr="00DA2D19">
        <w:rPr>
          <w:b/>
          <w:vertAlign w:val="superscript"/>
        </w:rPr>
        <w:t>2</w:t>
      </w:r>
    </w:p>
    <w:p w:rsidR="008924AA" w:rsidRPr="00DA2D19" w:rsidRDefault="008924AA" w:rsidP="00DA2D19">
      <w:pPr>
        <w:pStyle w:val="Default"/>
        <w:numPr>
          <w:ilvl w:val="0"/>
          <w:numId w:val="2"/>
        </w:numPr>
        <w:ind w:left="284" w:hanging="284"/>
      </w:pPr>
      <w:r w:rsidRPr="00DA2D19">
        <w:t>Life expectancy in NPT is currently 77.0 (males) and 81.2 (females) years. The gap in life expectancy in males between the most and least deprived fifth is about 6 years, with an equivalent figure of over 7 years for females. When considering healthy life expectancy the gap is even greater at nearly 17 years for males and over 18 years for females.</w:t>
      </w:r>
      <w:r w:rsidRPr="00DA2D19">
        <w:rPr>
          <w:rStyle w:val="FootnoteReference"/>
        </w:rPr>
        <w:t xml:space="preserve"> </w:t>
      </w:r>
      <w:r w:rsidRPr="00DA2D19">
        <w:rPr>
          <w:b/>
          <w:vertAlign w:val="superscript"/>
        </w:rPr>
        <w:t>3</w:t>
      </w:r>
    </w:p>
    <w:p w:rsidR="008924AA" w:rsidRPr="00DA2D19" w:rsidRDefault="006A3062" w:rsidP="00DA2D19">
      <w:pPr>
        <w:pStyle w:val="ListParagraph"/>
        <w:numPr>
          <w:ilvl w:val="0"/>
          <w:numId w:val="1"/>
        </w:numPr>
        <w:ind w:left="284" w:hanging="284"/>
        <w:rPr>
          <w:rFonts w:ascii="Arial" w:hAnsi="Arial" w:cs="Arial"/>
          <w:sz w:val="24"/>
          <w:szCs w:val="24"/>
        </w:rPr>
      </w:pPr>
      <w:r w:rsidRPr="00DA2D19">
        <w:rPr>
          <w:rFonts w:ascii="Arial" w:hAnsi="Arial" w:cs="Arial"/>
          <w:sz w:val="24"/>
          <w:szCs w:val="24"/>
        </w:rPr>
        <w:t>All-</w:t>
      </w:r>
      <w:r w:rsidR="008924AA" w:rsidRPr="00DA2D19">
        <w:rPr>
          <w:rFonts w:ascii="Arial" w:hAnsi="Arial" w:cs="Arial"/>
          <w:sz w:val="24"/>
          <w:szCs w:val="24"/>
        </w:rPr>
        <w:t>cause mortality in people ages &lt;75 years in NPT was estimated</w:t>
      </w:r>
      <w:r w:rsidR="00A4495F">
        <w:rPr>
          <w:rFonts w:ascii="Arial" w:hAnsi="Arial" w:cs="Arial"/>
          <w:sz w:val="24"/>
          <w:szCs w:val="24"/>
        </w:rPr>
        <w:t xml:space="preserve"> to be 482/100,000 </w:t>
      </w:r>
      <w:proofErr w:type="gramStart"/>
      <w:r w:rsidR="00A4495F">
        <w:rPr>
          <w:rFonts w:ascii="Arial" w:hAnsi="Arial" w:cs="Arial"/>
          <w:sz w:val="24"/>
          <w:szCs w:val="24"/>
        </w:rPr>
        <w:t>between 2012-20</w:t>
      </w:r>
      <w:r w:rsidR="008924AA" w:rsidRPr="00DA2D19">
        <w:rPr>
          <w:rFonts w:ascii="Arial" w:hAnsi="Arial" w:cs="Arial"/>
          <w:sz w:val="24"/>
          <w:szCs w:val="24"/>
        </w:rPr>
        <w:t>14</w:t>
      </w:r>
      <w:proofErr w:type="gramEnd"/>
      <w:r w:rsidR="008924AA" w:rsidRPr="00DA2D19">
        <w:rPr>
          <w:rFonts w:ascii="Arial" w:hAnsi="Arial" w:cs="Arial"/>
          <w:sz w:val="24"/>
          <w:szCs w:val="24"/>
        </w:rPr>
        <w:t xml:space="preserve">; this is significantly higher than the Welsh average of 376/100,000. </w:t>
      </w:r>
      <w:r w:rsidR="008924AA" w:rsidRPr="00DA2D19">
        <w:rPr>
          <w:rFonts w:ascii="Arial" w:hAnsi="Arial" w:cs="Arial"/>
          <w:b/>
          <w:sz w:val="24"/>
          <w:szCs w:val="24"/>
          <w:vertAlign w:val="superscript"/>
        </w:rPr>
        <w:t>4</w:t>
      </w:r>
    </w:p>
    <w:p w:rsidR="008924AA" w:rsidRPr="00DA2D19" w:rsidRDefault="008924AA" w:rsidP="00DA2D19">
      <w:pPr>
        <w:pStyle w:val="ListParagraph"/>
        <w:numPr>
          <w:ilvl w:val="0"/>
          <w:numId w:val="1"/>
        </w:numPr>
        <w:spacing w:after="0"/>
        <w:ind w:left="284" w:hanging="284"/>
        <w:rPr>
          <w:rFonts w:ascii="Arial" w:hAnsi="Arial" w:cs="Arial"/>
          <w:sz w:val="24"/>
          <w:szCs w:val="24"/>
        </w:rPr>
      </w:pPr>
      <w:r w:rsidRPr="00DA2D19">
        <w:rPr>
          <w:rFonts w:ascii="Arial" w:hAnsi="Arial" w:cs="Arial"/>
          <w:sz w:val="24"/>
          <w:szCs w:val="24"/>
        </w:rPr>
        <w:t>In NPT the number of children (&lt;16 years of age) is projected to show a modest rise until around 2</w:t>
      </w:r>
      <w:r w:rsidR="006A3062" w:rsidRPr="00DA2D19">
        <w:rPr>
          <w:rFonts w:ascii="Arial" w:hAnsi="Arial" w:cs="Arial"/>
          <w:sz w:val="24"/>
          <w:szCs w:val="24"/>
        </w:rPr>
        <w:t xml:space="preserve">026, after which the population </w:t>
      </w:r>
      <w:r w:rsidRPr="00DA2D19">
        <w:rPr>
          <w:rFonts w:ascii="Arial" w:hAnsi="Arial" w:cs="Arial"/>
          <w:sz w:val="24"/>
          <w:szCs w:val="24"/>
        </w:rPr>
        <w:t>size will fall slightly to around 23,000 by 2036.</w:t>
      </w:r>
      <w:r w:rsidRPr="00DA2D19">
        <w:rPr>
          <w:rFonts w:ascii="Arial" w:hAnsi="Arial" w:cs="Arial"/>
          <w:b/>
          <w:sz w:val="24"/>
          <w:szCs w:val="24"/>
          <w:vertAlign w:val="superscript"/>
        </w:rPr>
        <w:t>4</w:t>
      </w:r>
    </w:p>
    <w:p w:rsidR="008924AA" w:rsidRPr="00DA2D19" w:rsidRDefault="008924AA" w:rsidP="00DA2D19">
      <w:pPr>
        <w:pStyle w:val="Default"/>
        <w:numPr>
          <w:ilvl w:val="0"/>
          <w:numId w:val="1"/>
        </w:numPr>
        <w:ind w:left="284" w:hanging="284"/>
      </w:pPr>
      <w:r w:rsidRPr="00DA2D19">
        <w:t>The number of working aged adults in NPT is predicted to show a steady decline between 2011 and 2036, falling from 89,000 at the 2011 census to 81,100 in 2036.</w:t>
      </w:r>
      <w:r w:rsidRPr="00DA2D19">
        <w:rPr>
          <w:b/>
          <w:vertAlign w:val="superscript"/>
        </w:rPr>
        <w:t>4</w:t>
      </w:r>
    </w:p>
    <w:p w:rsidR="008924AA" w:rsidRPr="00DA2D19" w:rsidRDefault="008924AA" w:rsidP="00DA2D19">
      <w:pPr>
        <w:pStyle w:val="Default"/>
        <w:numPr>
          <w:ilvl w:val="0"/>
          <w:numId w:val="1"/>
        </w:numPr>
        <w:ind w:left="284" w:hanging="284"/>
      </w:pPr>
      <w:r w:rsidRPr="00DA2D19">
        <w:lastRenderedPageBreak/>
        <w:t>The number of people in NPT aged 65 and over is projected to increase from 26,200 at the 2011 census to 38,000 by 2036. This represents an</w:t>
      </w:r>
      <w:r w:rsidRPr="00DA2D19">
        <w:rPr>
          <w:sz w:val="28"/>
          <w:szCs w:val="28"/>
        </w:rPr>
        <w:t xml:space="preserve"> </w:t>
      </w:r>
      <w:r w:rsidRPr="00DA2D19">
        <w:t>overall increase of nearly 12,000 people or 45% between 2011 and 2036.</w:t>
      </w:r>
      <w:r w:rsidRPr="00DA2D19">
        <w:rPr>
          <w:b/>
          <w:vertAlign w:val="superscript"/>
        </w:rPr>
        <w:t>4</w:t>
      </w:r>
    </w:p>
    <w:p w:rsidR="008924AA" w:rsidRPr="00DA2D19" w:rsidRDefault="008924AA" w:rsidP="00DA2D19">
      <w:pPr>
        <w:pStyle w:val="Default"/>
        <w:numPr>
          <w:ilvl w:val="0"/>
          <w:numId w:val="1"/>
        </w:numPr>
        <w:ind w:left="284" w:hanging="284"/>
      </w:pPr>
      <w:r w:rsidRPr="00DA2D19">
        <w:t>The number of very elderly people (aged 85+ years) is predicted to double, rising from 3,500 at the 2011 census to 7,400 in 2036. Managing older people's health and social care needs effectively will be very important.</w:t>
      </w:r>
      <w:r w:rsidRPr="00DA2D19">
        <w:rPr>
          <w:b/>
          <w:vertAlign w:val="superscript"/>
        </w:rPr>
        <w:t>4</w:t>
      </w:r>
    </w:p>
    <w:p w:rsidR="000B2B1B" w:rsidRPr="00DA2D19" w:rsidRDefault="000B2B1B" w:rsidP="000B2B1B">
      <w:pPr>
        <w:pStyle w:val="Default"/>
      </w:pPr>
    </w:p>
    <w:p w:rsidR="008924AA" w:rsidRPr="00DA2D19" w:rsidRDefault="008924AA" w:rsidP="008924AA">
      <w:pPr>
        <w:pStyle w:val="ListParagraph"/>
        <w:ind w:left="0"/>
        <w:rPr>
          <w:rFonts w:ascii="Arial" w:hAnsi="Arial" w:cs="Arial"/>
          <w:sz w:val="28"/>
          <w:szCs w:val="28"/>
        </w:rPr>
      </w:pPr>
      <w:r w:rsidRPr="00DA2D19">
        <w:rPr>
          <w:rFonts w:ascii="Arial" w:hAnsi="Arial" w:cs="Arial"/>
          <w:noProof/>
          <w:sz w:val="28"/>
          <w:szCs w:val="28"/>
          <w:lang w:eastAsia="en-GB"/>
        </w:rPr>
        <w:drawing>
          <wp:inline distT="0" distB="0" distL="0" distR="0" wp14:anchorId="6B677E48" wp14:editId="7C647861">
            <wp:extent cx="5731510" cy="3388995"/>
            <wp:effectExtent l="0" t="0" r="2540" b="1905"/>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924AA" w:rsidRPr="00DA2D19" w:rsidRDefault="008924AA" w:rsidP="0050747A">
      <w:pPr>
        <w:pStyle w:val="Default"/>
        <w:spacing w:before="240" w:after="200"/>
      </w:pPr>
      <w:r w:rsidRPr="00DA2D19">
        <w:rPr>
          <w:b/>
          <w:bCs/>
        </w:rPr>
        <w:t xml:space="preserve">Social Trends </w:t>
      </w:r>
    </w:p>
    <w:p w:rsidR="008924AA" w:rsidRPr="00DA2D19" w:rsidRDefault="008924AA" w:rsidP="00DA2D19">
      <w:pPr>
        <w:pStyle w:val="Default"/>
        <w:numPr>
          <w:ilvl w:val="0"/>
          <w:numId w:val="3"/>
        </w:numPr>
        <w:ind w:left="284" w:hanging="284"/>
      </w:pPr>
      <w:r w:rsidRPr="00DA2D19">
        <w:t>Nearly 80% of the Wales projected population increase is expected to be directly</w:t>
      </w:r>
      <w:r w:rsidR="006A3062" w:rsidRPr="00DA2D19">
        <w:t xml:space="preserve"> or indirectly due to migration</w:t>
      </w:r>
      <w:r w:rsidRPr="00DA2D19">
        <w:rPr>
          <w:b/>
          <w:vertAlign w:val="superscript"/>
        </w:rPr>
        <w:t>2</w:t>
      </w:r>
      <w:r w:rsidRPr="00DA2D19">
        <w:t xml:space="preserve">; however migration levels in NPT are relatively low. </w:t>
      </w:r>
      <w:r w:rsidRPr="00DA2D19">
        <w:rPr>
          <w:b/>
          <w:vertAlign w:val="superscript"/>
        </w:rPr>
        <w:t>1</w:t>
      </w:r>
    </w:p>
    <w:p w:rsidR="008924AA" w:rsidRPr="00DA2D19" w:rsidRDefault="008924AA" w:rsidP="00DA2D19">
      <w:pPr>
        <w:pStyle w:val="Default"/>
        <w:numPr>
          <w:ilvl w:val="0"/>
          <w:numId w:val="3"/>
        </w:numPr>
        <w:ind w:left="284" w:hanging="284"/>
      </w:pPr>
      <w:r w:rsidRPr="00DA2D19">
        <w:t xml:space="preserve">Single person households are projected to grow from 29,900 in 2015 to 33,100 in 2035. </w:t>
      </w:r>
      <w:r w:rsidRPr="00DA2D19">
        <w:rPr>
          <w:b/>
          <w:vertAlign w:val="superscript"/>
        </w:rPr>
        <w:t>1</w:t>
      </w:r>
    </w:p>
    <w:p w:rsidR="008924AA" w:rsidRPr="00DA2D19" w:rsidRDefault="008924AA" w:rsidP="00DA2D19">
      <w:pPr>
        <w:pStyle w:val="Default"/>
        <w:numPr>
          <w:ilvl w:val="0"/>
          <w:numId w:val="3"/>
        </w:numPr>
        <w:ind w:left="284" w:hanging="284"/>
      </w:pPr>
      <w:r w:rsidRPr="00DA2D19">
        <w:t xml:space="preserve">Single parent households are projected to stay approximately stable between 2015 and 2035 at just over 4,000. </w:t>
      </w:r>
      <w:r w:rsidRPr="00DA2D19">
        <w:rPr>
          <w:b/>
          <w:vertAlign w:val="superscript"/>
        </w:rPr>
        <w:t>5</w:t>
      </w:r>
    </w:p>
    <w:p w:rsidR="000B2B1B" w:rsidRPr="00DA2D19" w:rsidRDefault="000B2B1B">
      <w:pPr>
        <w:rPr>
          <w:rFonts w:ascii="Arial" w:hAnsi="Arial" w:cs="Arial"/>
          <w:b/>
          <w:bCs/>
          <w:sz w:val="28"/>
          <w:szCs w:val="28"/>
        </w:rPr>
      </w:pPr>
      <w:r w:rsidRPr="00DA2D19">
        <w:rPr>
          <w:rFonts w:ascii="Arial" w:hAnsi="Arial" w:cs="Arial"/>
          <w:b/>
          <w:bCs/>
          <w:sz w:val="28"/>
          <w:szCs w:val="28"/>
        </w:rPr>
        <w:br w:type="page"/>
      </w:r>
    </w:p>
    <w:p w:rsidR="008924AA" w:rsidRPr="00DA2D19" w:rsidRDefault="008924AA" w:rsidP="00A4495F">
      <w:pPr>
        <w:spacing w:before="240" w:line="240" w:lineRule="auto"/>
        <w:rPr>
          <w:rFonts w:ascii="Arial" w:hAnsi="Arial" w:cs="Arial"/>
          <w:b/>
          <w:sz w:val="24"/>
          <w:szCs w:val="24"/>
        </w:rPr>
      </w:pPr>
      <w:r w:rsidRPr="00DA2D19">
        <w:rPr>
          <w:rFonts w:ascii="Arial" w:hAnsi="Arial" w:cs="Arial"/>
          <w:b/>
          <w:sz w:val="24"/>
          <w:szCs w:val="24"/>
        </w:rPr>
        <w:lastRenderedPageBreak/>
        <w:t>References</w:t>
      </w:r>
    </w:p>
    <w:p w:rsidR="008924AA" w:rsidRPr="00DA2D19" w:rsidRDefault="008924AA" w:rsidP="008924AA">
      <w:pPr>
        <w:pStyle w:val="FootnoteText"/>
        <w:rPr>
          <w:rFonts w:ascii="Arial" w:hAnsi="Arial" w:cs="Arial"/>
          <w:sz w:val="28"/>
          <w:szCs w:val="28"/>
          <w:vertAlign w:val="superscript"/>
        </w:rPr>
      </w:pPr>
      <w:r w:rsidRPr="00DA2D19">
        <w:rPr>
          <w:rStyle w:val="FootnoteReference"/>
          <w:rFonts w:ascii="Arial" w:hAnsi="Arial" w:cs="Arial"/>
          <w:b/>
          <w:sz w:val="28"/>
          <w:szCs w:val="28"/>
        </w:rPr>
        <w:footnoteRef/>
      </w:r>
      <w:r w:rsidRPr="00DA2D19">
        <w:rPr>
          <w:rFonts w:ascii="Arial" w:hAnsi="Arial" w:cs="Arial"/>
          <w:sz w:val="28"/>
          <w:szCs w:val="28"/>
          <w:vertAlign w:val="superscript"/>
        </w:rPr>
        <w:t xml:space="preserve"> </w:t>
      </w:r>
      <w:proofErr w:type="spellStart"/>
      <w:r w:rsidRPr="00DA2D19">
        <w:rPr>
          <w:rFonts w:ascii="Arial" w:hAnsi="Arial" w:cs="Arial"/>
          <w:sz w:val="28"/>
          <w:szCs w:val="28"/>
          <w:vertAlign w:val="superscript"/>
        </w:rPr>
        <w:t>StatsWales</w:t>
      </w:r>
      <w:proofErr w:type="spellEnd"/>
      <w:r w:rsidRPr="00DA2D19">
        <w:rPr>
          <w:rFonts w:ascii="Arial" w:hAnsi="Arial" w:cs="Arial"/>
          <w:sz w:val="28"/>
          <w:szCs w:val="28"/>
          <w:vertAlign w:val="superscript"/>
        </w:rPr>
        <w:t xml:space="preserve"> </w:t>
      </w:r>
      <w:hyperlink r:id="rId11" w:history="1">
        <w:r w:rsidRPr="00DA2D19">
          <w:rPr>
            <w:rStyle w:val="Hyperlink"/>
            <w:rFonts w:ascii="Arial" w:hAnsi="Arial" w:cs="Arial"/>
            <w:sz w:val="28"/>
            <w:szCs w:val="28"/>
            <w:vertAlign w:val="superscript"/>
          </w:rPr>
          <w:t>https://statswales.gov.wales/Catalogue/Population-and-Migration/Population/Projections/Local-Authority/2014-based/populationprojections-by-localauthority-year</w:t>
        </w:r>
      </w:hyperlink>
      <w:r w:rsidRPr="00DA2D19">
        <w:rPr>
          <w:rFonts w:ascii="Arial" w:hAnsi="Arial" w:cs="Arial"/>
          <w:sz w:val="28"/>
          <w:szCs w:val="28"/>
          <w:vertAlign w:val="superscript"/>
        </w:rPr>
        <w:t xml:space="preserve"> </w:t>
      </w:r>
    </w:p>
    <w:p w:rsidR="008924AA" w:rsidRPr="00DA2D19" w:rsidRDefault="008924AA" w:rsidP="008924AA">
      <w:pPr>
        <w:pStyle w:val="FootnoteText"/>
        <w:rPr>
          <w:rFonts w:ascii="Arial" w:hAnsi="Arial" w:cs="Arial"/>
          <w:sz w:val="28"/>
          <w:szCs w:val="28"/>
          <w:vertAlign w:val="superscript"/>
        </w:rPr>
      </w:pPr>
      <w:r w:rsidRPr="00DA2D19">
        <w:rPr>
          <w:rStyle w:val="FootnoteReference"/>
          <w:rFonts w:ascii="Arial" w:hAnsi="Arial" w:cs="Arial"/>
          <w:b/>
          <w:sz w:val="28"/>
          <w:szCs w:val="28"/>
        </w:rPr>
        <w:t>2</w:t>
      </w:r>
      <w:r w:rsidRPr="00DA2D19">
        <w:rPr>
          <w:rFonts w:ascii="Arial" w:hAnsi="Arial" w:cs="Arial"/>
          <w:sz w:val="28"/>
          <w:szCs w:val="28"/>
          <w:vertAlign w:val="superscript"/>
        </w:rPr>
        <w:t xml:space="preserve"> Understanding Wales’ Future (Welsh Government) </w:t>
      </w:r>
    </w:p>
    <w:p w:rsidR="008924AA" w:rsidRPr="00DA2D19" w:rsidRDefault="00CC068E" w:rsidP="008924AA">
      <w:pPr>
        <w:pStyle w:val="FootnoteText"/>
        <w:rPr>
          <w:rFonts w:ascii="Arial" w:hAnsi="Arial" w:cs="Arial"/>
          <w:sz w:val="28"/>
          <w:szCs w:val="28"/>
          <w:vertAlign w:val="superscript"/>
        </w:rPr>
      </w:pPr>
      <w:hyperlink r:id="rId12" w:history="1">
        <w:r w:rsidR="008924AA" w:rsidRPr="00DA2D19">
          <w:rPr>
            <w:rStyle w:val="Hyperlink"/>
            <w:rFonts w:ascii="Arial" w:hAnsi="Arial" w:cs="Arial"/>
            <w:sz w:val="28"/>
            <w:szCs w:val="28"/>
            <w:vertAlign w:val="superscript"/>
          </w:rPr>
          <w:t>http://wales.gov.uk/docs/caecd/research/120109futureswalesen.pdf</w:t>
        </w:r>
      </w:hyperlink>
      <w:r w:rsidR="008924AA" w:rsidRPr="00DA2D19">
        <w:rPr>
          <w:rFonts w:ascii="Arial" w:hAnsi="Arial" w:cs="Arial"/>
          <w:sz w:val="28"/>
          <w:szCs w:val="28"/>
          <w:vertAlign w:val="superscript"/>
        </w:rPr>
        <w:t xml:space="preserve">    </w:t>
      </w:r>
    </w:p>
    <w:p w:rsidR="008924AA" w:rsidRPr="00DA2D19" w:rsidRDefault="008924AA" w:rsidP="008924AA">
      <w:pPr>
        <w:pStyle w:val="FootnoteText"/>
        <w:rPr>
          <w:rFonts w:ascii="Arial" w:hAnsi="Arial" w:cs="Arial"/>
          <w:sz w:val="28"/>
          <w:szCs w:val="28"/>
          <w:vertAlign w:val="superscript"/>
        </w:rPr>
      </w:pPr>
      <w:r w:rsidRPr="00A4495F">
        <w:rPr>
          <w:rStyle w:val="FootnoteReference"/>
          <w:rFonts w:ascii="Arial" w:hAnsi="Arial" w:cs="Arial"/>
          <w:b/>
          <w:sz w:val="28"/>
          <w:szCs w:val="28"/>
        </w:rPr>
        <w:t>3</w:t>
      </w:r>
      <w:r w:rsidRPr="00DA2D19">
        <w:rPr>
          <w:rFonts w:ascii="Arial" w:hAnsi="Arial" w:cs="Arial"/>
          <w:b/>
          <w:sz w:val="28"/>
          <w:szCs w:val="28"/>
          <w:vertAlign w:val="superscript"/>
        </w:rPr>
        <w:t xml:space="preserve"> </w:t>
      </w:r>
      <w:r w:rsidRPr="00DA2D19">
        <w:rPr>
          <w:rFonts w:ascii="Arial" w:hAnsi="Arial" w:cs="Arial"/>
          <w:sz w:val="28"/>
          <w:szCs w:val="28"/>
          <w:vertAlign w:val="superscript"/>
        </w:rPr>
        <w:t>Measur</w:t>
      </w:r>
      <w:r w:rsidR="00A4495F">
        <w:rPr>
          <w:rFonts w:ascii="Arial" w:hAnsi="Arial" w:cs="Arial"/>
          <w:sz w:val="28"/>
          <w:szCs w:val="28"/>
          <w:vertAlign w:val="superscript"/>
        </w:rPr>
        <w:t>ing</w:t>
      </w:r>
      <w:r w:rsidRPr="00DA2D19">
        <w:rPr>
          <w:rFonts w:ascii="Arial" w:hAnsi="Arial" w:cs="Arial"/>
          <w:sz w:val="28"/>
          <w:szCs w:val="28"/>
          <w:vertAlign w:val="superscript"/>
        </w:rPr>
        <w:t xml:space="preserve"> Inequalities 2016 (2016) Public Health Wales Observatory</w:t>
      </w:r>
    </w:p>
    <w:p w:rsidR="008924AA" w:rsidRPr="00DA2D19" w:rsidRDefault="008924AA" w:rsidP="008924AA">
      <w:pPr>
        <w:pStyle w:val="FootnoteText"/>
        <w:rPr>
          <w:rFonts w:ascii="Arial" w:hAnsi="Arial" w:cs="Arial"/>
          <w:sz w:val="28"/>
          <w:szCs w:val="28"/>
          <w:vertAlign w:val="superscript"/>
        </w:rPr>
      </w:pPr>
      <w:r w:rsidRPr="00DA2D19">
        <w:rPr>
          <w:rStyle w:val="FootnoteReference"/>
          <w:rFonts w:ascii="Arial" w:hAnsi="Arial" w:cs="Arial"/>
          <w:b/>
          <w:sz w:val="28"/>
          <w:szCs w:val="28"/>
        </w:rPr>
        <w:t>4</w:t>
      </w:r>
      <w:r w:rsidRPr="00DA2D19">
        <w:rPr>
          <w:rFonts w:ascii="Arial" w:hAnsi="Arial" w:cs="Arial"/>
          <w:b/>
          <w:sz w:val="28"/>
          <w:szCs w:val="28"/>
          <w:vertAlign w:val="superscript"/>
        </w:rPr>
        <w:t xml:space="preserve"> </w:t>
      </w:r>
      <w:proofErr w:type="gramStart"/>
      <w:r w:rsidRPr="00DA2D19">
        <w:rPr>
          <w:rFonts w:ascii="Arial" w:hAnsi="Arial" w:cs="Arial"/>
          <w:sz w:val="28"/>
          <w:szCs w:val="28"/>
          <w:vertAlign w:val="superscript"/>
        </w:rPr>
        <w:t>Demography 2016.</w:t>
      </w:r>
      <w:proofErr w:type="gramEnd"/>
      <w:r w:rsidRPr="00DA2D19">
        <w:rPr>
          <w:rFonts w:ascii="Arial" w:hAnsi="Arial" w:cs="Arial"/>
          <w:sz w:val="28"/>
          <w:szCs w:val="28"/>
          <w:vertAlign w:val="superscript"/>
        </w:rPr>
        <w:t xml:space="preserve"> Public Health Wales Observatory </w:t>
      </w:r>
      <w:hyperlink r:id="rId13" w:history="1">
        <w:r w:rsidRPr="00DA2D19">
          <w:rPr>
            <w:rStyle w:val="Hyperlink"/>
            <w:rFonts w:ascii="Arial" w:hAnsi="Arial" w:cs="Arial"/>
            <w:sz w:val="28"/>
            <w:szCs w:val="28"/>
            <w:vertAlign w:val="superscript"/>
          </w:rPr>
          <w:t>http://www.wales.nhs.uk/sitesplus/922/page/87039</w:t>
        </w:r>
      </w:hyperlink>
      <w:r w:rsidRPr="00DA2D19">
        <w:rPr>
          <w:rFonts w:ascii="Arial" w:hAnsi="Arial" w:cs="Arial"/>
          <w:sz w:val="28"/>
          <w:szCs w:val="28"/>
          <w:vertAlign w:val="superscript"/>
        </w:rPr>
        <w:t xml:space="preserve"> </w:t>
      </w:r>
    </w:p>
    <w:p w:rsidR="008924AA" w:rsidRPr="00DA2D19" w:rsidRDefault="008924AA" w:rsidP="008924AA">
      <w:pPr>
        <w:pStyle w:val="FootnoteText"/>
        <w:rPr>
          <w:rFonts w:ascii="Arial" w:hAnsi="Arial" w:cs="Arial"/>
          <w:sz w:val="28"/>
          <w:szCs w:val="28"/>
          <w:vertAlign w:val="superscript"/>
        </w:rPr>
      </w:pPr>
      <w:r w:rsidRPr="00DA2D19">
        <w:rPr>
          <w:rStyle w:val="FootnoteReference"/>
          <w:rFonts w:ascii="Arial" w:hAnsi="Arial" w:cs="Arial"/>
          <w:b/>
          <w:sz w:val="28"/>
          <w:szCs w:val="28"/>
        </w:rPr>
        <w:t>5</w:t>
      </w:r>
      <w:r w:rsidRPr="00DA2D19">
        <w:rPr>
          <w:rFonts w:ascii="Arial" w:hAnsi="Arial" w:cs="Arial"/>
          <w:sz w:val="28"/>
          <w:szCs w:val="28"/>
          <w:vertAlign w:val="superscript"/>
        </w:rPr>
        <w:t xml:space="preserve"> Daffodil </w:t>
      </w:r>
      <w:hyperlink r:id="rId14" w:history="1">
        <w:r w:rsidRPr="00DA2D19">
          <w:rPr>
            <w:rStyle w:val="Hyperlink"/>
            <w:rFonts w:ascii="Arial" w:hAnsi="Arial" w:cs="Arial"/>
            <w:sz w:val="28"/>
            <w:szCs w:val="28"/>
            <w:vertAlign w:val="superscript"/>
          </w:rPr>
          <w:t>http://www.daffodilcymru.org.uk/index.php?pageNo=1039&amp;areaID=1&amp;loc=1</w:t>
        </w:r>
      </w:hyperlink>
      <w:r w:rsidRPr="00DA2D19">
        <w:rPr>
          <w:rFonts w:ascii="Arial" w:hAnsi="Arial" w:cs="Arial"/>
          <w:sz w:val="28"/>
          <w:szCs w:val="28"/>
          <w:vertAlign w:val="superscript"/>
        </w:rPr>
        <w:t xml:space="preserve"> </w:t>
      </w:r>
    </w:p>
    <w:p w:rsidR="00C33531" w:rsidRPr="00DA2D19" w:rsidRDefault="00C33531">
      <w:pPr>
        <w:rPr>
          <w:rFonts w:ascii="Arial" w:hAnsi="Arial" w:cs="Arial"/>
          <w:b/>
          <w:sz w:val="28"/>
          <w:szCs w:val="28"/>
        </w:rPr>
      </w:pPr>
      <w:r w:rsidRPr="00DA2D19">
        <w:rPr>
          <w:rFonts w:ascii="Arial" w:hAnsi="Arial" w:cs="Arial"/>
          <w:b/>
          <w:sz w:val="28"/>
          <w:szCs w:val="28"/>
        </w:rPr>
        <w:br w:type="page"/>
      </w:r>
    </w:p>
    <w:p w:rsidR="00C33531" w:rsidRPr="00DA2D19" w:rsidRDefault="00C33531" w:rsidP="00C33531">
      <w:pPr>
        <w:pStyle w:val="IntenseQuote"/>
        <w:ind w:left="0"/>
        <w:rPr>
          <w:rFonts w:ascii="Arial" w:hAnsi="Arial" w:cs="Arial"/>
          <w:color w:val="auto"/>
          <w:sz w:val="28"/>
          <w:szCs w:val="28"/>
        </w:rPr>
      </w:pPr>
      <w:bookmarkStart w:id="1" w:name="_Toc469485221"/>
      <w:r w:rsidRPr="00DA2D19">
        <w:rPr>
          <w:rFonts w:ascii="Arial" w:hAnsi="Arial" w:cs="Arial"/>
          <w:color w:val="auto"/>
          <w:sz w:val="28"/>
          <w:szCs w:val="28"/>
        </w:rPr>
        <w:lastRenderedPageBreak/>
        <w:t xml:space="preserve">Section 2: </w:t>
      </w:r>
      <w:r w:rsidR="00BC50AB" w:rsidRPr="00DA2D19">
        <w:rPr>
          <w:rFonts w:ascii="Arial" w:hAnsi="Arial" w:cs="Arial"/>
          <w:color w:val="auto"/>
          <w:sz w:val="28"/>
          <w:szCs w:val="28"/>
        </w:rPr>
        <w:t xml:space="preserve">HEALTH </w:t>
      </w:r>
      <w:r w:rsidR="00BB2761" w:rsidRPr="00DA2D19">
        <w:rPr>
          <w:rFonts w:ascii="Arial" w:hAnsi="Arial" w:cs="Arial"/>
          <w:color w:val="auto"/>
          <w:sz w:val="28"/>
          <w:szCs w:val="28"/>
        </w:rPr>
        <w:t>AND</w:t>
      </w:r>
      <w:r w:rsidR="00BC50AB" w:rsidRPr="00DA2D19">
        <w:rPr>
          <w:rFonts w:ascii="Arial" w:hAnsi="Arial" w:cs="Arial"/>
          <w:color w:val="auto"/>
          <w:sz w:val="28"/>
          <w:szCs w:val="28"/>
        </w:rPr>
        <w:t xml:space="preserve"> SOCIAL CARE</w:t>
      </w:r>
      <w:bookmarkEnd w:id="1"/>
    </w:p>
    <w:p w:rsidR="00C33531" w:rsidRPr="00DA2D19" w:rsidRDefault="00BC50AB" w:rsidP="0050747A">
      <w:pPr>
        <w:pStyle w:val="Default"/>
        <w:spacing w:after="200"/>
        <w:rPr>
          <w:b/>
          <w:bCs/>
        </w:rPr>
      </w:pPr>
      <w:r w:rsidRPr="00DA2D19">
        <w:rPr>
          <w:b/>
          <w:bCs/>
        </w:rPr>
        <w:t>Key Trends</w:t>
      </w:r>
    </w:p>
    <w:p w:rsidR="008924AA" w:rsidRPr="00DA2D19" w:rsidRDefault="00C33531" w:rsidP="00DA2D19">
      <w:pPr>
        <w:pStyle w:val="ListParagraph"/>
        <w:numPr>
          <w:ilvl w:val="0"/>
          <w:numId w:val="6"/>
        </w:numPr>
        <w:ind w:left="284" w:hanging="284"/>
        <w:rPr>
          <w:rFonts w:ascii="Arial" w:hAnsi="Arial" w:cs="Arial"/>
          <w:b/>
          <w:bCs/>
          <w:sz w:val="24"/>
          <w:szCs w:val="24"/>
          <w:vertAlign w:val="superscript"/>
        </w:rPr>
      </w:pPr>
      <w:r w:rsidRPr="00DA2D19">
        <w:rPr>
          <w:rFonts w:ascii="Arial" w:hAnsi="Arial" w:cs="Arial"/>
          <w:bCs/>
          <w:sz w:val="24"/>
          <w:szCs w:val="24"/>
        </w:rPr>
        <w:t xml:space="preserve">Welsh Government’s spending on health could rise by 42-67% by 2024-2025. </w:t>
      </w:r>
      <w:r w:rsidR="00276227" w:rsidRPr="00DA2D19">
        <w:rPr>
          <w:rFonts w:ascii="Arial" w:hAnsi="Arial" w:cs="Arial"/>
          <w:b/>
          <w:bCs/>
          <w:sz w:val="24"/>
          <w:szCs w:val="24"/>
          <w:vertAlign w:val="superscript"/>
        </w:rPr>
        <w:t>6</w:t>
      </w:r>
    </w:p>
    <w:p w:rsidR="000B2B1B" w:rsidRPr="00DA2D19" w:rsidRDefault="00C33531" w:rsidP="00DA2D19">
      <w:pPr>
        <w:pStyle w:val="ListParagraph"/>
        <w:numPr>
          <w:ilvl w:val="0"/>
          <w:numId w:val="6"/>
        </w:numPr>
        <w:ind w:left="284" w:hanging="284"/>
        <w:rPr>
          <w:rFonts w:ascii="Arial" w:hAnsi="Arial" w:cs="Arial"/>
          <w:b/>
          <w:sz w:val="24"/>
          <w:szCs w:val="24"/>
          <w:vertAlign w:val="superscript"/>
        </w:rPr>
      </w:pPr>
      <w:r w:rsidRPr="00DA2D19">
        <w:rPr>
          <w:rFonts w:ascii="Arial" w:hAnsi="Arial" w:cs="Arial"/>
          <w:bCs/>
          <w:sz w:val="24"/>
          <w:szCs w:val="24"/>
        </w:rPr>
        <w:t>There is projected to be an increase in health problems and physical disabilities related to the increasing age of the population.</w:t>
      </w:r>
      <w:r w:rsidR="00BC50AB" w:rsidRPr="00DA2D19">
        <w:rPr>
          <w:rFonts w:ascii="Arial" w:hAnsi="Arial" w:cs="Arial"/>
          <w:b/>
          <w:bCs/>
          <w:sz w:val="24"/>
          <w:szCs w:val="24"/>
        </w:rPr>
        <w:t xml:space="preserve"> </w:t>
      </w:r>
      <w:r w:rsidR="00276227" w:rsidRPr="00DA2D19">
        <w:rPr>
          <w:rFonts w:ascii="Arial" w:hAnsi="Arial" w:cs="Arial"/>
          <w:b/>
          <w:bCs/>
          <w:sz w:val="24"/>
          <w:szCs w:val="24"/>
          <w:vertAlign w:val="superscript"/>
        </w:rPr>
        <w:t>7</w:t>
      </w:r>
    </w:p>
    <w:p w:rsidR="00276227" w:rsidRPr="00DA2D19" w:rsidRDefault="00276227" w:rsidP="0050747A">
      <w:pPr>
        <w:pStyle w:val="Default"/>
        <w:spacing w:before="240" w:after="200"/>
      </w:pPr>
      <w:r w:rsidRPr="00DA2D19">
        <w:rPr>
          <w:b/>
          <w:bCs/>
        </w:rPr>
        <w:t xml:space="preserve">Cost of Health and Social Care </w:t>
      </w:r>
    </w:p>
    <w:p w:rsidR="00276227" w:rsidRPr="00DA2D19" w:rsidRDefault="00276227" w:rsidP="00DA2D19">
      <w:pPr>
        <w:pStyle w:val="ListParagraph"/>
        <w:numPr>
          <w:ilvl w:val="0"/>
          <w:numId w:val="7"/>
        </w:numPr>
        <w:spacing w:after="0"/>
        <w:ind w:left="284" w:hanging="284"/>
        <w:rPr>
          <w:rFonts w:ascii="Arial" w:hAnsi="Arial" w:cs="Arial"/>
          <w:sz w:val="24"/>
          <w:szCs w:val="24"/>
          <w:vertAlign w:val="superscript"/>
        </w:rPr>
      </w:pPr>
      <w:r w:rsidRPr="00DA2D19">
        <w:rPr>
          <w:rFonts w:ascii="Arial" w:hAnsi="Arial" w:cs="Arial"/>
          <w:sz w:val="24"/>
          <w:szCs w:val="24"/>
        </w:rPr>
        <w:t>Research suggests that by 2024-</w:t>
      </w:r>
      <w:r w:rsidR="00BD1D37" w:rsidRPr="00DA2D19">
        <w:rPr>
          <w:rFonts w:ascii="Arial" w:hAnsi="Arial" w:cs="Arial"/>
          <w:sz w:val="24"/>
          <w:szCs w:val="24"/>
        </w:rPr>
        <w:t>20</w:t>
      </w:r>
      <w:r w:rsidRPr="00DA2D19">
        <w:rPr>
          <w:rFonts w:ascii="Arial" w:hAnsi="Arial" w:cs="Arial"/>
          <w:sz w:val="24"/>
          <w:szCs w:val="24"/>
        </w:rPr>
        <w:t xml:space="preserve">25, spending on health alone could rise from 42% of the Welsh Government’s revenue budget to 57% or 67% in their worst case scenario. </w:t>
      </w:r>
      <w:r w:rsidRPr="00DA2D19">
        <w:rPr>
          <w:rFonts w:ascii="Arial" w:hAnsi="Arial" w:cs="Arial"/>
          <w:b/>
          <w:sz w:val="24"/>
          <w:szCs w:val="24"/>
          <w:vertAlign w:val="superscript"/>
        </w:rPr>
        <w:t>6</w:t>
      </w:r>
    </w:p>
    <w:p w:rsidR="00276227" w:rsidRPr="00DA2D19" w:rsidRDefault="00276227" w:rsidP="00DA2D19">
      <w:pPr>
        <w:pStyle w:val="ListParagraph"/>
        <w:numPr>
          <w:ilvl w:val="0"/>
          <w:numId w:val="7"/>
        </w:numPr>
        <w:spacing w:after="0"/>
        <w:ind w:left="284" w:hanging="284"/>
        <w:rPr>
          <w:rFonts w:ascii="Arial" w:hAnsi="Arial" w:cs="Arial"/>
          <w:sz w:val="24"/>
          <w:szCs w:val="24"/>
          <w:vertAlign w:val="superscript"/>
        </w:rPr>
      </w:pPr>
      <w:r w:rsidRPr="00DA2D19">
        <w:rPr>
          <w:rFonts w:ascii="Arial" w:hAnsi="Arial" w:cs="Arial"/>
          <w:sz w:val="24"/>
          <w:szCs w:val="24"/>
        </w:rPr>
        <w:t>Long-term projections for long-ter</w:t>
      </w:r>
      <w:r w:rsidR="00BD1D37" w:rsidRPr="00DA2D19">
        <w:rPr>
          <w:rFonts w:ascii="Arial" w:hAnsi="Arial" w:cs="Arial"/>
          <w:sz w:val="24"/>
          <w:szCs w:val="24"/>
        </w:rPr>
        <w:t>m care spending in the UK, 2016-2017 to 2061-20</w:t>
      </w:r>
      <w:r w:rsidRPr="00DA2D19">
        <w:rPr>
          <w:rFonts w:ascii="Arial" w:hAnsi="Arial" w:cs="Arial"/>
          <w:sz w:val="24"/>
          <w:szCs w:val="24"/>
        </w:rPr>
        <w:t xml:space="preserve">2 are projected to rise from 1.3% of GDP to between 2-2.5%. </w:t>
      </w:r>
      <w:r w:rsidRPr="00DA2D19">
        <w:rPr>
          <w:rFonts w:ascii="Arial" w:hAnsi="Arial" w:cs="Arial"/>
          <w:b/>
          <w:sz w:val="24"/>
          <w:szCs w:val="24"/>
          <w:vertAlign w:val="superscript"/>
        </w:rPr>
        <w:t>8</w:t>
      </w:r>
    </w:p>
    <w:p w:rsidR="00276227" w:rsidRPr="00DA2D19" w:rsidRDefault="00276227" w:rsidP="00DA2D19">
      <w:pPr>
        <w:pStyle w:val="ListParagraph"/>
        <w:numPr>
          <w:ilvl w:val="0"/>
          <w:numId w:val="7"/>
        </w:numPr>
        <w:spacing w:after="0"/>
        <w:ind w:left="284" w:hanging="284"/>
        <w:rPr>
          <w:rFonts w:ascii="Arial" w:hAnsi="Arial" w:cs="Arial"/>
          <w:sz w:val="24"/>
          <w:szCs w:val="24"/>
        </w:rPr>
      </w:pPr>
      <w:r w:rsidRPr="00DA2D19">
        <w:rPr>
          <w:rFonts w:ascii="Arial" w:hAnsi="Arial" w:cs="Arial"/>
          <w:sz w:val="24"/>
          <w:szCs w:val="24"/>
        </w:rPr>
        <w:t xml:space="preserve">If </w:t>
      </w:r>
      <w:proofErr w:type="gramStart"/>
      <w:r w:rsidRPr="00DA2D19">
        <w:rPr>
          <w:rFonts w:ascii="Arial" w:hAnsi="Arial" w:cs="Arial"/>
          <w:sz w:val="24"/>
          <w:szCs w:val="24"/>
        </w:rPr>
        <w:t>costs of social care for older adults rises</w:t>
      </w:r>
      <w:proofErr w:type="gramEnd"/>
      <w:r w:rsidRPr="00DA2D19">
        <w:rPr>
          <w:rFonts w:ascii="Arial" w:hAnsi="Arial" w:cs="Arial"/>
          <w:sz w:val="24"/>
          <w:szCs w:val="24"/>
        </w:rPr>
        <w:t xml:space="preserve"> in Wales in line with predictions for England, the real terms cost of services for older people could double from £510 million in 2010-</w:t>
      </w:r>
      <w:r w:rsidR="00BD1D37" w:rsidRPr="00DA2D19">
        <w:rPr>
          <w:rFonts w:ascii="Arial" w:hAnsi="Arial" w:cs="Arial"/>
          <w:sz w:val="24"/>
          <w:szCs w:val="24"/>
        </w:rPr>
        <w:t>20</w:t>
      </w:r>
      <w:r w:rsidRPr="00DA2D19">
        <w:rPr>
          <w:rFonts w:ascii="Arial" w:hAnsi="Arial" w:cs="Arial"/>
          <w:sz w:val="24"/>
          <w:szCs w:val="24"/>
        </w:rPr>
        <w:t xml:space="preserve">11 to over £1 billion by 2030. </w:t>
      </w:r>
      <w:r w:rsidRPr="00DA2D19">
        <w:rPr>
          <w:rFonts w:ascii="Arial" w:hAnsi="Arial" w:cs="Arial"/>
          <w:b/>
          <w:sz w:val="24"/>
          <w:szCs w:val="24"/>
          <w:vertAlign w:val="superscript"/>
        </w:rPr>
        <w:t>9</w:t>
      </w:r>
    </w:p>
    <w:p w:rsidR="00276227" w:rsidRPr="00DA2D19" w:rsidRDefault="00276227" w:rsidP="00DA2D19">
      <w:pPr>
        <w:pStyle w:val="ListParagraph"/>
        <w:numPr>
          <w:ilvl w:val="0"/>
          <w:numId w:val="7"/>
        </w:numPr>
        <w:spacing w:after="0"/>
        <w:ind w:left="284" w:hanging="284"/>
        <w:rPr>
          <w:rFonts w:ascii="Arial" w:hAnsi="Arial" w:cs="Arial"/>
          <w:bCs/>
          <w:sz w:val="24"/>
          <w:szCs w:val="24"/>
        </w:rPr>
      </w:pPr>
      <w:r w:rsidRPr="00DA2D19">
        <w:rPr>
          <w:rFonts w:ascii="Arial" w:hAnsi="Arial" w:cs="Arial"/>
          <w:sz w:val="24"/>
          <w:szCs w:val="24"/>
        </w:rPr>
        <w:t xml:space="preserve">Health </w:t>
      </w:r>
      <w:r w:rsidR="00BD1D37" w:rsidRPr="00DA2D19">
        <w:rPr>
          <w:rFonts w:ascii="Arial" w:hAnsi="Arial" w:cs="Arial"/>
          <w:sz w:val="24"/>
          <w:szCs w:val="24"/>
        </w:rPr>
        <w:t>spend for the ABMU area in 2013-20</w:t>
      </w:r>
      <w:r w:rsidRPr="00DA2D19">
        <w:rPr>
          <w:rFonts w:ascii="Arial" w:hAnsi="Arial" w:cs="Arial"/>
          <w:sz w:val="24"/>
          <w:szCs w:val="24"/>
        </w:rPr>
        <w:t xml:space="preserve">14 was </w:t>
      </w:r>
      <w:r w:rsidRPr="00DA2D19">
        <w:rPr>
          <w:rFonts w:ascii="Arial" w:hAnsi="Arial" w:cs="Arial"/>
          <w:bCs/>
          <w:sz w:val="24"/>
          <w:szCs w:val="24"/>
        </w:rPr>
        <w:t xml:space="preserve">£937,377,000 </w:t>
      </w:r>
      <w:r w:rsidRPr="00DA2D19">
        <w:rPr>
          <w:rFonts w:ascii="Arial" w:hAnsi="Arial" w:cs="Arial"/>
          <w:b/>
          <w:bCs/>
          <w:sz w:val="24"/>
          <w:szCs w:val="24"/>
          <w:vertAlign w:val="superscript"/>
        </w:rPr>
        <w:t>7</w:t>
      </w:r>
    </w:p>
    <w:p w:rsidR="000B2B1B" w:rsidRPr="00DA2D19" w:rsidRDefault="00276227" w:rsidP="00DA2D19">
      <w:pPr>
        <w:pStyle w:val="Default"/>
        <w:numPr>
          <w:ilvl w:val="0"/>
          <w:numId w:val="7"/>
        </w:numPr>
        <w:tabs>
          <w:tab w:val="left" w:pos="284"/>
        </w:tabs>
        <w:ind w:left="284" w:hanging="284"/>
      </w:pPr>
      <w:r w:rsidRPr="00DA2D19">
        <w:rPr>
          <w:bCs/>
        </w:rPr>
        <w:t xml:space="preserve">Cost of </w:t>
      </w:r>
      <w:r w:rsidR="00BC50AB" w:rsidRPr="00DA2D19">
        <w:rPr>
          <w:bCs/>
        </w:rPr>
        <w:t>social care in the NPT area was</w:t>
      </w:r>
      <w:r w:rsidR="000B2B1B" w:rsidRPr="00DA2D19">
        <w:rPr>
          <w:bCs/>
        </w:rPr>
        <w:t xml:space="preserve"> £75,383,000</w:t>
      </w:r>
    </w:p>
    <w:p w:rsidR="00276227" w:rsidRPr="00DA2D19" w:rsidRDefault="00276227" w:rsidP="0050747A">
      <w:pPr>
        <w:pStyle w:val="Default"/>
        <w:spacing w:before="240" w:after="200"/>
        <w:rPr>
          <w:b/>
          <w:bCs/>
        </w:rPr>
      </w:pPr>
      <w:r w:rsidRPr="00DA2D19">
        <w:rPr>
          <w:b/>
          <w:bCs/>
        </w:rPr>
        <w:t>Health Trends in Wales and Neath Port Talbot</w:t>
      </w:r>
    </w:p>
    <w:p w:rsidR="00276227" w:rsidRPr="00DA2D19" w:rsidRDefault="00276227" w:rsidP="00DA2D19">
      <w:pPr>
        <w:pStyle w:val="ListParagraph"/>
        <w:numPr>
          <w:ilvl w:val="0"/>
          <w:numId w:val="8"/>
        </w:numPr>
        <w:spacing w:after="0"/>
        <w:ind w:left="284" w:hanging="284"/>
        <w:rPr>
          <w:rFonts w:ascii="Arial" w:hAnsi="Arial" w:cs="Arial"/>
          <w:color w:val="000000"/>
          <w:sz w:val="24"/>
          <w:szCs w:val="24"/>
        </w:rPr>
      </w:pPr>
      <w:r w:rsidRPr="00DA2D19">
        <w:rPr>
          <w:rFonts w:ascii="Arial" w:hAnsi="Arial" w:cs="Arial"/>
          <w:color w:val="000000"/>
          <w:sz w:val="24"/>
          <w:szCs w:val="24"/>
        </w:rPr>
        <w:t xml:space="preserve">Cardiovascular disease, cancer and respiratory disease remain the largest causes of death in the ABMU area. Mortality from cardiovascular disease and cancer has fallen, but for chronic obstructive pulmonary disease it has remained stable. </w:t>
      </w:r>
      <w:r w:rsidRPr="00DA2D19">
        <w:rPr>
          <w:rFonts w:ascii="Arial" w:hAnsi="Arial" w:cs="Arial"/>
          <w:b/>
          <w:color w:val="000000"/>
          <w:sz w:val="24"/>
          <w:szCs w:val="24"/>
          <w:vertAlign w:val="superscript"/>
        </w:rPr>
        <w:t>7</w:t>
      </w:r>
    </w:p>
    <w:p w:rsidR="00276227" w:rsidRPr="00DA2D19" w:rsidRDefault="00276227" w:rsidP="00DA2D19">
      <w:pPr>
        <w:pStyle w:val="ListParagraph"/>
        <w:numPr>
          <w:ilvl w:val="0"/>
          <w:numId w:val="10"/>
        </w:numPr>
        <w:autoSpaceDE w:val="0"/>
        <w:autoSpaceDN w:val="0"/>
        <w:adjustRightInd w:val="0"/>
        <w:spacing w:after="0" w:line="240" w:lineRule="auto"/>
        <w:ind w:left="284" w:hanging="284"/>
        <w:rPr>
          <w:rFonts w:ascii="Arial" w:hAnsi="Arial" w:cs="Arial"/>
          <w:color w:val="000000"/>
          <w:sz w:val="24"/>
          <w:szCs w:val="24"/>
        </w:rPr>
      </w:pPr>
      <w:r w:rsidRPr="00DA2D19">
        <w:rPr>
          <w:rFonts w:ascii="Arial" w:hAnsi="Arial" w:cs="Arial"/>
          <w:color w:val="000000"/>
          <w:sz w:val="24"/>
          <w:szCs w:val="24"/>
        </w:rPr>
        <w:t>By applying the 2014 Welsh Health Survey prevalence rates to the predicted population size in 2035, and assuming no change to the prevalence rates, the following cautious projections can be made:</w:t>
      </w:r>
    </w:p>
    <w:p w:rsidR="00276227" w:rsidRPr="00DA2D19" w:rsidRDefault="00276227" w:rsidP="00FC4421">
      <w:pPr>
        <w:pStyle w:val="ListParagraph"/>
        <w:numPr>
          <w:ilvl w:val="1"/>
          <w:numId w:val="11"/>
        </w:numPr>
        <w:spacing w:after="0"/>
        <w:rPr>
          <w:rFonts w:ascii="Arial" w:hAnsi="Arial" w:cs="Arial"/>
          <w:color w:val="000000"/>
          <w:sz w:val="24"/>
          <w:szCs w:val="24"/>
        </w:rPr>
      </w:pPr>
      <w:r w:rsidRPr="00DA2D19">
        <w:rPr>
          <w:rFonts w:ascii="Arial" w:hAnsi="Arial" w:cs="Arial"/>
          <w:color w:val="000000"/>
          <w:sz w:val="24"/>
          <w:szCs w:val="24"/>
        </w:rPr>
        <w:t xml:space="preserve">The number of obese adults in NPT is projected to rise by almost 2,000 (2.7%) to around 72,000 in 2035. </w:t>
      </w:r>
      <w:r w:rsidRPr="00DA2D19">
        <w:rPr>
          <w:rFonts w:ascii="Arial" w:hAnsi="Arial" w:cs="Arial"/>
          <w:b/>
          <w:color w:val="000000"/>
          <w:sz w:val="24"/>
          <w:szCs w:val="24"/>
          <w:vertAlign w:val="superscript"/>
        </w:rPr>
        <w:t>10</w:t>
      </w:r>
    </w:p>
    <w:p w:rsidR="00276227" w:rsidRPr="00DA2D19" w:rsidRDefault="00276227" w:rsidP="00FC4421">
      <w:pPr>
        <w:pStyle w:val="ListParagraph"/>
        <w:numPr>
          <w:ilvl w:val="1"/>
          <w:numId w:val="11"/>
        </w:numPr>
        <w:spacing w:after="0"/>
        <w:rPr>
          <w:rFonts w:ascii="Arial" w:hAnsi="Arial" w:cs="Arial"/>
          <w:color w:val="000000"/>
          <w:sz w:val="24"/>
          <w:szCs w:val="24"/>
        </w:rPr>
      </w:pPr>
      <w:r w:rsidRPr="00DA2D19">
        <w:rPr>
          <w:rFonts w:ascii="Arial" w:hAnsi="Arial" w:cs="Arial"/>
          <w:color w:val="000000"/>
          <w:sz w:val="24"/>
          <w:szCs w:val="24"/>
        </w:rPr>
        <w:t xml:space="preserve">The prevalence of diabetes in adults across NPT is projected to rise by nearly 300 </w:t>
      </w:r>
      <w:proofErr w:type="gramStart"/>
      <w:r w:rsidRPr="00DA2D19">
        <w:rPr>
          <w:rFonts w:ascii="Arial" w:hAnsi="Arial" w:cs="Arial"/>
          <w:color w:val="000000"/>
          <w:sz w:val="24"/>
          <w:szCs w:val="24"/>
        </w:rPr>
        <w:t>between 2015-2035 to 10,387</w:t>
      </w:r>
      <w:proofErr w:type="gramEnd"/>
      <w:r w:rsidRPr="00DA2D19">
        <w:rPr>
          <w:rFonts w:ascii="Arial" w:hAnsi="Arial" w:cs="Arial"/>
          <w:color w:val="000000"/>
          <w:sz w:val="24"/>
          <w:szCs w:val="24"/>
        </w:rPr>
        <w:t xml:space="preserve">. </w:t>
      </w:r>
      <w:r w:rsidRPr="00DA2D19">
        <w:rPr>
          <w:rFonts w:ascii="Arial" w:hAnsi="Arial" w:cs="Arial"/>
          <w:b/>
          <w:color w:val="000000"/>
          <w:sz w:val="24"/>
          <w:szCs w:val="24"/>
          <w:vertAlign w:val="superscript"/>
        </w:rPr>
        <w:t>10</w:t>
      </w:r>
    </w:p>
    <w:p w:rsidR="00276227" w:rsidRPr="00DA2D19" w:rsidRDefault="00276227" w:rsidP="00FC4421">
      <w:pPr>
        <w:pStyle w:val="ListParagraph"/>
        <w:numPr>
          <w:ilvl w:val="1"/>
          <w:numId w:val="11"/>
        </w:numPr>
        <w:spacing w:after="0"/>
        <w:rPr>
          <w:rFonts w:ascii="Arial" w:hAnsi="Arial" w:cs="Arial"/>
          <w:color w:val="000000"/>
          <w:sz w:val="24"/>
          <w:szCs w:val="24"/>
        </w:rPr>
      </w:pPr>
      <w:r w:rsidRPr="00DA2D19">
        <w:rPr>
          <w:rFonts w:ascii="Arial" w:hAnsi="Arial" w:cs="Arial"/>
          <w:color w:val="000000"/>
          <w:sz w:val="24"/>
          <w:szCs w:val="24"/>
        </w:rPr>
        <w:t xml:space="preserve">The number of adults in NPT receiving community based services is projected to rise by approximately 1500 (33%) between 2015-2035. </w:t>
      </w:r>
      <w:r w:rsidRPr="00DA2D19">
        <w:rPr>
          <w:rFonts w:ascii="Arial" w:hAnsi="Arial" w:cs="Arial"/>
          <w:b/>
          <w:color w:val="000000"/>
          <w:sz w:val="24"/>
          <w:szCs w:val="24"/>
          <w:vertAlign w:val="superscript"/>
        </w:rPr>
        <w:t>10</w:t>
      </w:r>
    </w:p>
    <w:p w:rsidR="00276227" w:rsidRPr="00DA2D19" w:rsidRDefault="00276227" w:rsidP="00DA2D19">
      <w:pPr>
        <w:pStyle w:val="ListParagraph"/>
        <w:numPr>
          <w:ilvl w:val="0"/>
          <w:numId w:val="12"/>
        </w:numPr>
        <w:spacing w:after="0"/>
        <w:ind w:left="284" w:hanging="284"/>
        <w:rPr>
          <w:rFonts w:ascii="Arial" w:hAnsi="Arial" w:cs="Arial"/>
          <w:color w:val="000000"/>
          <w:sz w:val="24"/>
          <w:szCs w:val="24"/>
        </w:rPr>
      </w:pPr>
      <w:r w:rsidRPr="00DA2D19">
        <w:rPr>
          <w:rFonts w:ascii="Arial" w:hAnsi="Arial" w:cs="Arial"/>
          <w:color w:val="000000"/>
          <w:sz w:val="24"/>
          <w:szCs w:val="24"/>
        </w:rPr>
        <w:t xml:space="preserve">Healthy life expectancy in NPT has gone up by around 2 years for men between 2005 and 2015 to 62.3 years, and is predicted to rise further to 66 years by 2024; for women remained static between 2005 and 2015 at just over 62 years, and is predicted to remain so until 2024. </w:t>
      </w:r>
      <w:r w:rsidRPr="00DA2D19">
        <w:rPr>
          <w:rFonts w:ascii="Arial" w:hAnsi="Arial" w:cs="Arial"/>
          <w:b/>
          <w:color w:val="000000"/>
          <w:sz w:val="24"/>
          <w:szCs w:val="24"/>
          <w:vertAlign w:val="superscript"/>
        </w:rPr>
        <w:t>11, 12</w:t>
      </w:r>
    </w:p>
    <w:p w:rsidR="00276227" w:rsidRPr="00DA2D19" w:rsidRDefault="00276227" w:rsidP="00DA2D19">
      <w:pPr>
        <w:pStyle w:val="ListParagraph"/>
        <w:numPr>
          <w:ilvl w:val="0"/>
          <w:numId w:val="12"/>
        </w:numPr>
        <w:spacing w:after="0"/>
        <w:ind w:left="284" w:hanging="284"/>
        <w:rPr>
          <w:rFonts w:ascii="Arial" w:hAnsi="Arial" w:cs="Arial"/>
          <w:color w:val="000000"/>
          <w:sz w:val="24"/>
          <w:szCs w:val="24"/>
        </w:rPr>
      </w:pPr>
      <w:r w:rsidRPr="00DA2D19">
        <w:rPr>
          <w:rFonts w:ascii="Arial" w:hAnsi="Arial" w:cs="Arial"/>
          <w:color w:val="000000"/>
          <w:sz w:val="24"/>
          <w:szCs w:val="24"/>
        </w:rPr>
        <w:t xml:space="preserve">28% of the NPT population reported that their day-to-day activities are limited a lot or a little by long-term health problems or disability; this is the highest rate in Wales. </w:t>
      </w:r>
      <w:r w:rsidRPr="00DA2D19">
        <w:rPr>
          <w:rFonts w:ascii="Arial" w:hAnsi="Arial" w:cs="Arial"/>
          <w:b/>
          <w:color w:val="000000"/>
          <w:sz w:val="24"/>
          <w:szCs w:val="24"/>
          <w:vertAlign w:val="superscript"/>
        </w:rPr>
        <w:t>12</w:t>
      </w:r>
    </w:p>
    <w:p w:rsidR="000B2B1B" w:rsidRPr="00DA2D19" w:rsidRDefault="00276227" w:rsidP="00276227">
      <w:pPr>
        <w:rPr>
          <w:rFonts w:ascii="Arial" w:hAnsi="Arial" w:cs="Arial"/>
          <w:b/>
          <w:sz w:val="28"/>
          <w:szCs w:val="28"/>
          <w:vertAlign w:val="superscript"/>
        </w:rPr>
      </w:pPr>
      <w:r w:rsidRPr="00DA2D19">
        <w:rPr>
          <w:rFonts w:ascii="Arial" w:hAnsi="Arial" w:cs="Arial"/>
          <w:b/>
          <w:bCs/>
          <w:noProof/>
          <w:sz w:val="28"/>
          <w:szCs w:val="28"/>
          <w:lang w:eastAsia="en-GB"/>
        </w:rPr>
        <w:lastRenderedPageBreak/>
        <w:drawing>
          <wp:inline distT="0" distB="0" distL="0" distR="0" wp14:anchorId="356B148E" wp14:editId="6800540A">
            <wp:extent cx="3278332" cy="3031466"/>
            <wp:effectExtent l="19050" t="0" r="0" b="0"/>
            <wp:docPr id="2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l="43209"/>
                    <a:stretch>
                      <a:fillRect/>
                    </a:stretch>
                  </pic:blipFill>
                  <pic:spPr bwMode="auto">
                    <a:xfrm>
                      <a:off x="0" y="0"/>
                      <a:ext cx="3284753" cy="3037404"/>
                    </a:xfrm>
                    <a:prstGeom prst="rect">
                      <a:avLst/>
                    </a:prstGeom>
                    <a:noFill/>
                    <a:ln w="9525">
                      <a:noFill/>
                      <a:miter lim="800000"/>
                      <a:headEnd/>
                      <a:tailEnd/>
                    </a:ln>
                  </pic:spPr>
                </pic:pic>
              </a:graphicData>
            </a:graphic>
          </wp:inline>
        </w:drawing>
      </w:r>
    </w:p>
    <w:p w:rsidR="00276227" w:rsidRPr="00DA2D19" w:rsidRDefault="00276227" w:rsidP="00DA2D19">
      <w:pPr>
        <w:pStyle w:val="ListParagraph"/>
        <w:numPr>
          <w:ilvl w:val="0"/>
          <w:numId w:val="12"/>
        </w:numPr>
        <w:spacing w:after="0"/>
        <w:ind w:left="284" w:hanging="284"/>
        <w:rPr>
          <w:rFonts w:ascii="Arial" w:hAnsi="Arial" w:cs="Arial"/>
          <w:color w:val="000000"/>
          <w:sz w:val="24"/>
          <w:szCs w:val="24"/>
        </w:rPr>
      </w:pPr>
      <w:r w:rsidRPr="00DA2D19">
        <w:rPr>
          <w:rFonts w:ascii="Arial" w:hAnsi="Arial" w:cs="Arial"/>
          <w:color w:val="000000"/>
          <w:sz w:val="24"/>
          <w:szCs w:val="24"/>
        </w:rPr>
        <w:t>Smoking rates in NPT have declined from 29% in 2003</w:t>
      </w:r>
      <w:r w:rsidR="00BD1D37" w:rsidRPr="00DA2D19">
        <w:rPr>
          <w:rFonts w:ascii="Arial" w:hAnsi="Arial" w:cs="Arial"/>
          <w:color w:val="000000"/>
          <w:sz w:val="24"/>
          <w:szCs w:val="24"/>
        </w:rPr>
        <w:t>-200</w:t>
      </w:r>
      <w:r w:rsidRPr="00DA2D19">
        <w:rPr>
          <w:rFonts w:ascii="Arial" w:hAnsi="Arial" w:cs="Arial"/>
          <w:color w:val="000000"/>
          <w:sz w:val="24"/>
          <w:szCs w:val="24"/>
        </w:rPr>
        <w:t>4 to 23% in 2013</w:t>
      </w:r>
      <w:r w:rsidR="00BD1D37" w:rsidRPr="00DA2D19">
        <w:rPr>
          <w:rFonts w:ascii="Arial" w:hAnsi="Arial" w:cs="Arial"/>
          <w:color w:val="000000"/>
          <w:sz w:val="24"/>
          <w:szCs w:val="24"/>
        </w:rPr>
        <w:t>-20</w:t>
      </w:r>
      <w:r w:rsidRPr="00DA2D19">
        <w:rPr>
          <w:rFonts w:ascii="Arial" w:hAnsi="Arial" w:cs="Arial"/>
          <w:color w:val="000000"/>
          <w:sz w:val="24"/>
          <w:szCs w:val="24"/>
        </w:rPr>
        <w:t xml:space="preserve">14 and are set to decline further to 17.4% by 2025. </w:t>
      </w:r>
      <w:r w:rsidRPr="00DA2D19">
        <w:rPr>
          <w:rFonts w:ascii="Arial" w:hAnsi="Arial" w:cs="Arial"/>
          <w:b/>
          <w:color w:val="000000"/>
          <w:sz w:val="24"/>
          <w:szCs w:val="24"/>
          <w:vertAlign w:val="superscript"/>
        </w:rPr>
        <w:t>13, 14</w:t>
      </w:r>
    </w:p>
    <w:p w:rsidR="00276227" w:rsidRPr="00DA2D19" w:rsidRDefault="00276227" w:rsidP="00DA2D19">
      <w:pPr>
        <w:pStyle w:val="ListParagraph"/>
        <w:numPr>
          <w:ilvl w:val="0"/>
          <w:numId w:val="12"/>
        </w:numPr>
        <w:spacing w:after="0"/>
        <w:ind w:left="284" w:hanging="284"/>
        <w:rPr>
          <w:rFonts w:ascii="Arial" w:hAnsi="Arial" w:cs="Arial"/>
          <w:color w:val="000000"/>
          <w:sz w:val="24"/>
          <w:szCs w:val="24"/>
        </w:rPr>
      </w:pPr>
      <w:r w:rsidRPr="00DA2D19">
        <w:rPr>
          <w:rFonts w:ascii="Arial" w:hAnsi="Arial" w:cs="Arial"/>
          <w:color w:val="000000"/>
          <w:sz w:val="24"/>
          <w:szCs w:val="24"/>
        </w:rPr>
        <w:t xml:space="preserve">The proportion of adults eating a healthy diet (5 or more portions of fruit and vegetables a day) is predicted to decline from 27% in 2014 to 13% in 2025. </w:t>
      </w:r>
      <w:r w:rsidRPr="00DA2D19">
        <w:rPr>
          <w:rFonts w:ascii="Arial" w:hAnsi="Arial" w:cs="Arial"/>
          <w:b/>
          <w:color w:val="000000"/>
          <w:sz w:val="24"/>
          <w:szCs w:val="24"/>
          <w:vertAlign w:val="superscript"/>
        </w:rPr>
        <w:t>13</w:t>
      </w:r>
    </w:p>
    <w:p w:rsidR="000B2B1B" w:rsidRPr="00DA2D19" w:rsidRDefault="00276227" w:rsidP="00DA2D19">
      <w:pPr>
        <w:pStyle w:val="ListParagraph"/>
        <w:numPr>
          <w:ilvl w:val="0"/>
          <w:numId w:val="12"/>
        </w:numPr>
        <w:spacing w:after="0"/>
        <w:ind w:left="284" w:hanging="284"/>
        <w:rPr>
          <w:rFonts w:ascii="Arial" w:hAnsi="Arial" w:cs="Arial"/>
          <w:color w:val="000000"/>
          <w:sz w:val="24"/>
          <w:szCs w:val="24"/>
        </w:rPr>
      </w:pPr>
      <w:r w:rsidRPr="00DA2D19">
        <w:rPr>
          <w:rFonts w:ascii="Arial" w:hAnsi="Arial" w:cs="Arial"/>
          <w:color w:val="000000"/>
          <w:sz w:val="24"/>
          <w:szCs w:val="24"/>
        </w:rPr>
        <w:t>Childhood vaccination rates for NPT are above the recommended 95% for all vaccinations given to those under a year old, however by the time they reach the age of 4 years only 85.4% of children are up to date in 2015</w:t>
      </w:r>
      <w:r w:rsidR="00BD1D37" w:rsidRPr="00DA2D19">
        <w:rPr>
          <w:rFonts w:ascii="Arial" w:hAnsi="Arial" w:cs="Arial"/>
          <w:color w:val="000000"/>
          <w:sz w:val="24"/>
          <w:szCs w:val="24"/>
        </w:rPr>
        <w:t>-20</w:t>
      </w:r>
      <w:r w:rsidRPr="00DA2D19">
        <w:rPr>
          <w:rFonts w:ascii="Arial" w:hAnsi="Arial" w:cs="Arial"/>
          <w:color w:val="000000"/>
          <w:sz w:val="24"/>
          <w:szCs w:val="24"/>
        </w:rPr>
        <w:t xml:space="preserve">16 </w:t>
      </w:r>
      <w:r w:rsidRPr="00DA2D19">
        <w:rPr>
          <w:rFonts w:ascii="Arial" w:hAnsi="Arial" w:cs="Arial"/>
          <w:b/>
          <w:color w:val="000000"/>
          <w:sz w:val="24"/>
          <w:szCs w:val="24"/>
          <w:vertAlign w:val="superscript"/>
        </w:rPr>
        <w:t>15</w:t>
      </w:r>
    </w:p>
    <w:p w:rsidR="00276227" w:rsidRPr="00DA2D19" w:rsidRDefault="00276227" w:rsidP="0050747A">
      <w:pPr>
        <w:pStyle w:val="Default"/>
        <w:spacing w:before="240" w:after="200"/>
      </w:pPr>
      <w:r w:rsidRPr="00DA2D19">
        <w:rPr>
          <w:b/>
          <w:bCs/>
        </w:rPr>
        <w:t>Effects of an Ageing Population</w:t>
      </w:r>
      <w:r w:rsidRPr="00DA2D19">
        <w:t xml:space="preserve"> </w:t>
      </w:r>
    </w:p>
    <w:p w:rsidR="00276227" w:rsidRPr="00DA2D19" w:rsidRDefault="00276227" w:rsidP="00DA2D19">
      <w:pPr>
        <w:pStyle w:val="ListParagraph"/>
        <w:numPr>
          <w:ilvl w:val="0"/>
          <w:numId w:val="8"/>
        </w:numPr>
        <w:spacing w:after="0"/>
        <w:ind w:left="284" w:hanging="284"/>
        <w:rPr>
          <w:rFonts w:ascii="Arial" w:hAnsi="Arial" w:cs="Arial"/>
          <w:sz w:val="24"/>
          <w:szCs w:val="24"/>
        </w:rPr>
      </w:pPr>
      <w:r w:rsidRPr="00DA2D19">
        <w:rPr>
          <w:rFonts w:ascii="Arial" w:hAnsi="Arial" w:cs="Arial"/>
          <w:sz w:val="24"/>
          <w:szCs w:val="24"/>
        </w:rPr>
        <w:t>Hospital admissions from falls in those aged 65+ is predicted to increase from 700 in 2015 to around 1,100 in 2035</w:t>
      </w:r>
    </w:p>
    <w:p w:rsidR="00276227" w:rsidRPr="00DA2D19" w:rsidRDefault="00276227" w:rsidP="00DA2D19">
      <w:pPr>
        <w:pStyle w:val="ListParagraph"/>
        <w:numPr>
          <w:ilvl w:val="0"/>
          <w:numId w:val="8"/>
        </w:numPr>
        <w:spacing w:after="0"/>
        <w:ind w:left="284" w:hanging="284"/>
        <w:rPr>
          <w:rFonts w:ascii="Arial" w:hAnsi="Arial" w:cs="Arial"/>
          <w:sz w:val="24"/>
          <w:szCs w:val="24"/>
        </w:rPr>
      </w:pPr>
      <w:r w:rsidRPr="00DA2D19">
        <w:rPr>
          <w:rFonts w:ascii="Arial" w:hAnsi="Arial" w:cs="Arial"/>
          <w:sz w:val="24"/>
          <w:szCs w:val="24"/>
        </w:rPr>
        <w:t xml:space="preserve">The number of people aged 75+ with a limiting long-term illness in NPT is projected to increase from 5,461 in 2015 to 8,947 by 2035 – a 63% increase </w:t>
      </w:r>
      <w:r w:rsidRPr="00DA2D19">
        <w:rPr>
          <w:rFonts w:ascii="Arial" w:hAnsi="Arial" w:cs="Arial"/>
          <w:b/>
          <w:sz w:val="24"/>
          <w:szCs w:val="24"/>
          <w:vertAlign w:val="superscript"/>
        </w:rPr>
        <w:t>10</w:t>
      </w:r>
    </w:p>
    <w:p w:rsidR="00276227" w:rsidRPr="00DA2D19" w:rsidRDefault="00276227" w:rsidP="00DA2D19">
      <w:pPr>
        <w:pStyle w:val="ListParagraph"/>
        <w:numPr>
          <w:ilvl w:val="0"/>
          <w:numId w:val="8"/>
        </w:numPr>
        <w:spacing w:after="0"/>
        <w:ind w:left="284" w:hanging="284"/>
        <w:rPr>
          <w:rFonts w:ascii="Arial" w:hAnsi="Arial" w:cs="Arial"/>
          <w:sz w:val="24"/>
          <w:szCs w:val="24"/>
        </w:rPr>
      </w:pPr>
      <w:r w:rsidRPr="00DA2D19">
        <w:rPr>
          <w:rFonts w:ascii="Arial" w:hAnsi="Arial" w:cs="Arial"/>
          <w:sz w:val="24"/>
          <w:szCs w:val="24"/>
        </w:rPr>
        <w:t xml:space="preserve">A 50% increase in the number of people ages 65+ in NPT unable to carry out at least one mobility activity on their own is projected by 2035. A 41% increases is anticipated around continence, and a 46% increase in those requiring support to perform household tasks and manage self-care. The largest increases are amongst those aged 80+ </w:t>
      </w:r>
      <w:r w:rsidRPr="00DA2D19">
        <w:rPr>
          <w:rFonts w:ascii="Arial" w:hAnsi="Arial" w:cs="Arial"/>
          <w:b/>
          <w:sz w:val="24"/>
          <w:szCs w:val="24"/>
          <w:vertAlign w:val="superscript"/>
        </w:rPr>
        <w:t>10</w:t>
      </w:r>
    </w:p>
    <w:p w:rsidR="00276227" w:rsidRPr="00DA2D19" w:rsidRDefault="00276227" w:rsidP="00DA2D19">
      <w:pPr>
        <w:pStyle w:val="ListParagraph"/>
        <w:numPr>
          <w:ilvl w:val="0"/>
          <w:numId w:val="8"/>
        </w:numPr>
        <w:spacing w:after="0"/>
        <w:ind w:left="284" w:hanging="284"/>
        <w:rPr>
          <w:rFonts w:ascii="Arial" w:hAnsi="Arial" w:cs="Arial"/>
          <w:sz w:val="24"/>
          <w:szCs w:val="24"/>
        </w:rPr>
      </w:pPr>
      <w:r w:rsidRPr="00DA2D19">
        <w:rPr>
          <w:rFonts w:ascii="Arial" w:hAnsi="Arial" w:cs="Arial"/>
          <w:sz w:val="24"/>
          <w:szCs w:val="24"/>
        </w:rPr>
        <w:t xml:space="preserve">Projections of demand show a rise of 71% in the number of older people in Wales requiring residential care by 2030. The projections also show a 61% rise in the number requiring some form of community based services by 2030 </w:t>
      </w:r>
      <w:r w:rsidRPr="00DA2D19">
        <w:rPr>
          <w:rFonts w:ascii="Arial" w:hAnsi="Arial" w:cs="Arial"/>
          <w:b/>
          <w:sz w:val="24"/>
          <w:szCs w:val="24"/>
          <w:vertAlign w:val="superscript"/>
        </w:rPr>
        <w:t>6</w:t>
      </w:r>
    </w:p>
    <w:p w:rsidR="00276227" w:rsidRPr="00DA2D19" w:rsidRDefault="00276227" w:rsidP="00DA2D19">
      <w:pPr>
        <w:pStyle w:val="ListParagraph"/>
        <w:numPr>
          <w:ilvl w:val="0"/>
          <w:numId w:val="8"/>
        </w:numPr>
        <w:spacing w:after="0"/>
        <w:ind w:left="284" w:hanging="284"/>
        <w:rPr>
          <w:rFonts w:ascii="Arial" w:hAnsi="Arial" w:cs="Arial"/>
          <w:sz w:val="24"/>
          <w:szCs w:val="24"/>
        </w:rPr>
      </w:pPr>
      <w:r w:rsidRPr="00DA2D19">
        <w:rPr>
          <w:rFonts w:ascii="Arial" w:hAnsi="Arial" w:cs="Arial"/>
          <w:sz w:val="24"/>
          <w:szCs w:val="24"/>
        </w:rPr>
        <w:t xml:space="preserve">Over 17,000 people aged 65+ years have been predicted to be living alone in the NPT area by 2035, an increase of 33%. </w:t>
      </w:r>
      <w:r w:rsidRPr="00DA2D19">
        <w:rPr>
          <w:rFonts w:ascii="Arial" w:hAnsi="Arial" w:cs="Arial"/>
          <w:b/>
          <w:sz w:val="24"/>
          <w:szCs w:val="24"/>
          <w:vertAlign w:val="superscript"/>
        </w:rPr>
        <w:t>10</w:t>
      </w:r>
    </w:p>
    <w:p w:rsidR="009D3DCA" w:rsidRPr="00DA2D19" w:rsidRDefault="00276227" w:rsidP="00DA2D19">
      <w:pPr>
        <w:pStyle w:val="ListParagraph"/>
        <w:numPr>
          <w:ilvl w:val="0"/>
          <w:numId w:val="8"/>
        </w:numPr>
        <w:ind w:left="284" w:hanging="284"/>
        <w:rPr>
          <w:rFonts w:ascii="Arial" w:hAnsi="Arial" w:cs="Arial"/>
          <w:sz w:val="24"/>
          <w:szCs w:val="24"/>
        </w:rPr>
      </w:pPr>
      <w:r w:rsidRPr="00DA2D19">
        <w:rPr>
          <w:rFonts w:ascii="Arial" w:hAnsi="Arial" w:cs="Arial"/>
          <w:sz w:val="24"/>
          <w:szCs w:val="24"/>
        </w:rPr>
        <w:t xml:space="preserve">The number of people aged 75+ receiving a residential care service from NPT social services is estimated to increase from 514 in 2015 to 1,009 by 2035 – an increase of 96%. </w:t>
      </w:r>
      <w:r w:rsidRPr="00DA2D19">
        <w:rPr>
          <w:rFonts w:ascii="Arial" w:hAnsi="Arial" w:cs="Arial"/>
          <w:b/>
          <w:sz w:val="24"/>
          <w:szCs w:val="24"/>
          <w:vertAlign w:val="superscript"/>
        </w:rPr>
        <w:t>10</w:t>
      </w:r>
      <w:r w:rsidR="009D3DCA" w:rsidRPr="00DA2D19">
        <w:rPr>
          <w:rFonts w:ascii="Arial" w:hAnsi="Arial" w:cs="Arial"/>
          <w:b/>
          <w:bCs/>
        </w:rPr>
        <w:br/>
      </w:r>
    </w:p>
    <w:p w:rsidR="00DA2D19" w:rsidRDefault="00DA2D19" w:rsidP="009D3DCA">
      <w:pPr>
        <w:pStyle w:val="ListParagraph"/>
        <w:ind w:left="0"/>
        <w:rPr>
          <w:rFonts w:ascii="Arial" w:hAnsi="Arial" w:cs="Arial"/>
          <w:b/>
          <w:bCs/>
        </w:rPr>
      </w:pPr>
    </w:p>
    <w:p w:rsidR="00276227" w:rsidRPr="0050747A" w:rsidRDefault="00276227" w:rsidP="0050747A">
      <w:pPr>
        <w:pStyle w:val="ListParagraph"/>
        <w:spacing w:before="240" w:line="240" w:lineRule="auto"/>
        <w:ind w:left="0"/>
        <w:rPr>
          <w:rFonts w:ascii="Arial" w:hAnsi="Arial" w:cs="Arial"/>
          <w:sz w:val="24"/>
          <w:szCs w:val="24"/>
        </w:rPr>
      </w:pPr>
      <w:r w:rsidRPr="0050747A">
        <w:rPr>
          <w:rFonts w:ascii="Arial" w:hAnsi="Arial" w:cs="Arial"/>
          <w:b/>
          <w:bCs/>
          <w:sz w:val="24"/>
          <w:szCs w:val="24"/>
        </w:rPr>
        <w:t xml:space="preserve">Wellness in the Workforce </w:t>
      </w:r>
    </w:p>
    <w:p w:rsidR="00276227" w:rsidRPr="00DA2D19" w:rsidRDefault="00276227" w:rsidP="00DA2D19">
      <w:pPr>
        <w:pStyle w:val="Default"/>
        <w:numPr>
          <w:ilvl w:val="0"/>
          <w:numId w:val="9"/>
        </w:numPr>
        <w:ind w:left="284" w:hanging="284"/>
      </w:pPr>
      <w:r w:rsidRPr="00DA2D19">
        <w:t>Approximately 9,500 adults in NPT were in receipt of Disability Living Allowance of Personal Independence Payments in 2015.</w:t>
      </w:r>
    </w:p>
    <w:p w:rsidR="00276227" w:rsidRPr="00DA2D19" w:rsidRDefault="00276227" w:rsidP="00DA2D19">
      <w:pPr>
        <w:pStyle w:val="ListParagraph"/>
        <w:numPr>
          <w:ilvl w:val="0"/>
          <w:numId w:val="9"/>
        </w:numPr>
        <w:spacing w:after="0"/>
        <w:ind w:left="284" w:hanging="284"/>
        <w:rPr>
          <w:rFonts w:ascii="Arial" w:hAnsi="Arial" w:cs="Arial"/>
          <w:sz w:val="24"/>
          <w:szCs w:val="24"/>
        </w:rPr>
      </w:pPr>
      <w:r w:rsidRPr="00DA2D19">
        <w:rPr>
          <w:rFonts w:ascii="Arial" w:hAnsi="Arial" w:cs="Arial"/>
          <w:sz w:val="24"/>
          <w:szCs w:val="24"/>
        </w:rPr>
        <w:t xml:space="preserve">In NPT the projected numbers of working aged adults reporting Limiting Long Term Illness is set to stay approximately stable, dropping slightly from 8850 in 2015 to 8200 in 2035. </w:t>
      </w:r>
      <w:r w:rsidRPr="00DA2D19">
        <w:rPr>
          <w:rFonts w:ascii="Arial" w:hAnsi="Arial" w:cs="Arial"/>
          <w:b/>
          <w:sz w:val="24"/>
          <w:szCs w:val="24"/>
          <w:vertAlign w:val="superscript"/>
        </w:rPr>
        <w:t>10</w:t>
      </w:r>
    </w:p>
    <w:p w:rsidR="000B2B1B" w:rsidRPr="00DA2D19" w:rsidRDefault="00276227" w:rsidP="00DA2D19">
      <w:pPr>
        <w:pStyle w:val="ListParagraph"/>
        <w:numPr>
          <w:ilvl w:val="0"/>
          <w:numId w:val="9"/>
        </w:numPr>
        <w:spacing w:after="0"/>
        <w:ind w:left="284" w:hanging="284"/>
        <w:rPr>
          <w:rFonts w:ascii="Arial" w:hAnsi="Arial" w:cs="Arial"/>
          <w:sz w:val="24"/>
          <w:szCs w:val="24"/>
        </w:rPr>
      </w:pPr>
      <w:r w:rsidRPr="00DA2D19">
        <w:rPr>
          <w:rFonts w:ascii="Arial" w:hAnsi="Arial" w:cs="Arial"/>
          <w:sz w:val="24"/>
          <w:szCs w:val="24"/>
        </w:rPr>
        <w:t xml:space="preserve">Similarly, the proportion of adults with a mental health problem or learning disability in NPT is predicted to stay approximately stable. </w:t>
      </w:r>
      <w:r w:rsidRPr="00DA2D19">
        <w:rPr>
          <w:rFonts w:ascii="Arial" w:hAnsi="Arial" w:cs="Arial"/>
          <w:b/>
          <w:sz w:val="24"/>
          <w:szCs w:val="24"/>
          <w:vertAlign w:val="superscript"/>
        </w:rPr>
        <w:t>10</w:t>
      </w:r>
    </w:p>
    <w:p w:rsidR="00276227" w:rsidRPr="00DA2D19" w:rsidRDefault="00276227" w:rsidP="0050747A">
      <w:pPr>
        <w:pStyle w:val="Default"/>
        <w:spacing w:before="240" w:after="200"/>
      </w:pPr>
      <w:r w:rsidRPr="00DA2D19">
        <w:rPr>
          <w:b/>
          <w:bCs/>
        </w:rPr>
        <w:t xml:space="preserve">Carers </w:t>
      </w:r>
    </w:p>
    <w:p w:rsidR="00276227" w:rsidRPr="00DA2D19" w:rsidRDefault="00276227" w:rsidP="00DA2D19">
      <w:pPr>
        <w:pStyle w:val="ListParagraph"/>
        <w:numPr>
          <w:ilvl w:val="0"/>
          <w:numId w:val="14"/>
        </w:numPr>
        <w:spacing w:after="0"/>
        <w:ind w:left="284" w:hanging="284"/>
        <w:rPr>
          <w:rFonts w:ascii="Arial" w:hAnsi="Arial" w:cs="Arial"/>
          <w:sz w:val="24"/>
          <w:szCs w:val="24"/>
        </w:rPr>
      </w:pPr>
      <w:r w:rsidRPr="00DA2D19">
        <w:rPr>
          <w:rFonts w:ascii="Arial" w:hAnsi="Arial" w:cs="Arial"/>
          <w:sz w:val="24"/>
          <w:szCs w:val="24"/>
        </w:rPr>
        <w:t xml:space="preserve">In NPT, approximately 20,150 adults provide unpaid care for an hour or more a week; 6,800 adults provide 50 hours or more of unpaid care a week. </w:t>
      </w:r>
      <w:r w:rsidRPr="00DA2D19">
        <w:rPr>
          <w:rFonts w:ascii="Arial" w:hAnsi="Arial" w:cs="Arial"/>
          <w:b/>
          <w:sz w:val="24"/>
          <w:szCs w:val="24"/>
          <w:vertAlign w:val="superscript"/>
        </w:rPr>
        <w:t>10</w:t>
      </w:r>
    </w:p>
    <w:p w:rsidR="00276227" w:rsidRPr="00DA2D19" w:rsidRDefault="00276227" w:rsidP="00DA2D19">
      <w:pPr>
        <w:pStyle w:val="ListParagraph"/>
        <w:numPr>
          <w:ilvl w:val="0"/>
          <w:numId w:val="14"/>
        </w:numPr>
        <w:spacing w:after="0"/>
        <w:ind w:left="284" w:hanging="284"/>
        <w:rPr>
          <w:rFonts w:ascii="Arial" w:hAnsi="Arial" w:cs="Arial"/>
          <w:sz w:val="24"/>
          <w:szCs w:val="24"/>
        </w:rPr>
      </w:pPr>
      <w:r w:rsidRPr="00DA2D19">
        <w:rPr>
          <w:rFonts w:ascii="Arial" w:hAnsi="Arial" w:cs="Arial"/>
          <w:sz w:val="24"/>
          <w:szCs w:val="24"/>
        </w:rPr>
        <w:t xml:space="preserve">4,076 adults aged 16-64 provide 19 or more hours of unpaid care a week; this is set to drop slightly to 3,755 by 2035. </w:t>
      </w:r>
      <w:r w:rsidRPr="00DA2D19">
        <w:rPr>
          <w:rFonts w:ascii="Arial" w:hAnsi="Arial" w:cs="Arial"/>
          <w:b/>
          <w:sz w:val="24"/>
          <w:szCs w:val="24"/>
          <w:vertAlign w:val="superscript"/>
        </w:rPr>
        <w:t>10</w:t>
      </w:r>
    </w:p>
    <w:p w:rsidR="00276227" w:rsidRPr="00DA2D19" w:rsidRDefault="00276227" w:rsidP="00DA2D19">
      <w:pPr>
        <w:pStyle w:val="ListParagraph"/>
        <w:numPr>
          <w:ilvl w:val="0"/>
          <w:numId w:val="14"/>
        </w:numPr>
        <w:spacing w:after="0"/>
        <w:ind w:left="284" w:hanging="284"/>
        <w:rPr>
          <w:rFonts w:ascii="Arial" w:hAnsi="Arial" w:cs="Arial"/>
          <w:sz w:val="24"/>
          <w:szCs w:val="24"/>
        </w:rPr>
      </w:pPr>
      <w:r w:rsidRPr="00DA2D19">
        <w:rPr>
          <w:rFonts w:ascii="Arial" w:hAnsi="Arial" w:cs="Arial"/>
          <w:sz w:val="24"/>
          <w:szCs w:val="24"/>
        </w:rPr>
        <w:t xml:space="preserve">2,060 adults aged 65+ years provide 50 or more hours of unpaid care per week; this is set to rise to 3,550 by 2035. </w:t>
      </w:r>
      <w:r w:rsidRPr="00DA2D19">
        <w:rPr>
          <w:rFonts w:ascii="Arial" w:hAnsi="Arial" w:cs="Arial"/>
          <w:b/>
          <w:sz w:val="24"/>
          <w:szCs w:val="24"/>
          <w:vertAlign w:val="superscript"/>
        </w:rPr>
        <w:t>10</w:t>
      </w:r>
    </w:p>
    <w:p w:rsidR="00276227" w:rsidRPr="00DA2D19" w:rsidRDefault="00276227" w:rsidP="00DA2D19">
      <w:pPr>
        <w:pStyle w:val="ListParagraph"/>
        <w:numPr>
          <w:ilvl w:val="0"/>
          <w:numId w:val="14"/>
        </w:numPr>
        <w:spacing w:after="0"/>
        <w:ind w:left="284" w:hanging="284"/>
        <w:rPr>
          <w:rFonts w:ascii="Arial" w:hAnsi="Arial" w:cs="Arial"/>
          <w:sz w:val="24"/>
          <w:szCs w:val="24"/>
        </w:rPr>
      </w:pPr>
      <w:r w:rsidRPr="00DA2D19">
        <w:rPr>
          <w:rFonts w:ascii="Arial" w:hAnsi="Arial" w:cs="Arial"/>
          <w:sz w:val="24"/>
          <w:szCs w:val="24"/>
        </w:rPr>
        <w:t xml:space="preserve">Approximately 50 children currently provide this level of unpaid care and this is set to remain approximately stable. </w:t>
      </w:r>
      <w:r w:rsidRPr="00DA2D19">
        <w:rPr>
          <w:rFonts w:ascii="Arial" w:hAnsi="Arial" w:cs="Arial"/>
          <w:b/>
          <w:sz w:val="24"/>
          <w:szCs w:val="24"/>
          <w:vertAlign w:val="superscript"/>
        </w:rPr>
        <w:t>10</w:t>
      </w:r>
    </w:p>
    <w:p w:rsidR="0050747A" w:rsidRPr="0050747A" w:rsidRDefault="00276227" w:rsidP="0050747A">
      <w:pPr>
        <w:pStyle w:val="ListParagraph"/>
        <w:numPr>
          <w:ilvl w:val="0"/>
          <w:numId w:val="14"/>
        </w:numPr>
        <w:spacing w:before="240" w:line="240" w:lineRule="auto"/>
        <w:ind w:left="284" w:hanging="284"/>
        <w:rPr>
          <w:rFonts w:ascii="Arial" w:hAnsi="Arial" w:cs="Arial"/>
          <w:sz w:val="24"/>
          <w:szCs w:val="24"/>
        </w:rPr>
      </w:pPr>
      <w:r w:rsidRPr="00DA2D19">
        <w:rPr>
          <w:rFonts w:ascii="Arial" w:hAnsi="Arial" w:cs="Arial"/>
          <w:sz w:val="24"/>
          <w:szCs w:val="24"/>
        </w:rPr>
        <w:t xml:space="preserve">The number of children in the care of social services in NPT is the 135 per 10,000 children aged </w:t>
      </w:r>
      <w:proofErr w:type="gramStart"/>
      <w:r w:rsidRPr="00DA2D19">
        <w:rPr>
          <w:rFonts w:ascii="Arial" w:hAnsi="Arial" w:cs="Arial"/>
          <w:sz w:val="24"/>
          <w:szCs w:val="24"/>
        </w:rPr>
        <w:t>under</w:t>
      </w:r>
      <w:proofErr w:type="gramEnd"/>
      <w:r w:rsidRPr="00DA2D19">
        <w:rPr>
          <w:rFonts w:ascii="Arial" w:hAnsi="Arial" w:cs="Arial"/>
          <w:sz w:val="24"/>
          <w:szCs w:val="24"/>
        </w:rPr>
        <w:t xml:space="preserve"> 18; this has risen sharply from 88 per 10,000 in 2006.</w:t>
      </w:r>
      <w:r w:rsidR="00BC50AB" w:rsidRPr="00DA2D19">
        <w:rPr>
          <w:rFonts w:ascii="Arial" w:hAnsi="Arial" w:cs="Arial"/>
          <w:sz w:val="24"/>
          <w:szCs w:val="24"/>
        </w:rPr>
        <w:t xml:space="preserve"> </w:t>
      </w:r>
      <w:r w:rsidR="00BC50AB" w:rsidRPr="00DA2D19">
        <w:rPr>
          <w:rFonts w:ascii="Arial" w:hAnsi="Arial" w:cs="Arial"/>
          <w:b/>
          <w:sz w:val="24"/>
          <w:szCs w:val="24"/>
          <w:vertAlign w:val="superscript"/>
        </w:rPr>
        <w:t>16</w:t>
      </w:r>
    </w:p>
    <w:p w:rsidR="000B2B1B" w:rsidRPr="00DA2D19" w:rsidRDefault="009D3DCA" w:rsidP="00CC068E">
      <w:pPr>
        <w:pStyle w:val="ListParagraph"/>
        <w:spacing w:before="240" w:line="240" w:lineRule="auto"/>
        <w:ind w:left="0"/>
        <w:rPr>
          <w:rFonts w:ascii="Arial" w:hAnsi="Arial" w:cs="Arial"/>
          <w:sz w:val="24"/>
          <w:szCs w:val="24"/>
        </w:rPr>
      </w:pPr>
      <w:r w:rsidRPr="0050747A">
        <w:rPr>
          <w:rFonts w:ascii="Arial" w:hAnsi="Arial" w:cs="Arial"/>
          <w:b/>
          <w:bCs/>
          <w:sz w:val="24"/>
          <w:szCs w:val="24"/>
        </w:rPr>
        <w:br/>
      </w:r>
    </w:p>
    <w:p w:rsidR="00BC50AB" w:rsidRPr="00DA2D19" w:rsidRDefault="00BC50AB" w:rsidP="0050747A">
      <w:pPr>
        <w:spacing w:before="240" w:line="240" w:lineRule="auto"/>
        <w:rPr>
          <w:rFonts w:ascii="Arial" w:hAnsi="Arial" w:cs="Arial"/>
          <w:b/>
          <w:sz w:val="24"/>
          <w:szCs w:val="24"/>
        </w:rPr>
      </w:pPr>
      <w:r w:rsidRPr="00DA2D19">
        <w:rPr>
          <w:rFonts w:ascii="Arial" w:hAnsi="Arial" w:cs="Arial"/>
          <w:b/>
          <w:sz w:val="24"/>
          <w:szCs w:val="24"/>
        </w:rPr>
        <w:t>References</w:t>
      </w:r>
    </w:p>
    <w:p w:rsidR="00620821" w:rsidRPr="00DA2D19" w:rsidRDefault="00D241DA" w:rsidP="00620821">
      <w:pPr>
        <w:pStyle w:val="FootnoteText"/>
        <w:rPr>
          <w:rFonts w:ascii="Arial" w:hAnsi="Arial" w:cs="Arial"/>
          <w:sz w:val="28"/>
          <w:szCs w:val="28"/>
          <w:vertAlign w:val="superscript"/>
        </w:rPr>
      </w:pPr>
      <w:r w:rsidRPr="00DA2D19">
        <w:rPr>
          <w:rStyle w:val="FootnoteReference"/>
          <w:rFonts w:ascii="Arial" w:hAnsi="Arial" w:cs="Arial"/>
          <w:b/>
          <w:sz w:val="28"/>
          <w:szCs w:val="28"/>
        </w:rPr>
        <w:t>6</w:t>
      </w:r>
      <w:r w:rsidR="00620821" w:rsidRPr="00DA2D19">
        <w:rPr>
          <w:rFonts w:ascii="Arial" w:hAnsi="Arial" w:cs="Arial"/>
          <w:sz w:val="28"/>
          <w:szCs w:val="28"/>
          <w:vertAlign w:val="superscript"/>
        </w:rPr>
        <w:t xml:space="preserve"> Wales Public Services 2025 </w:t>
      </w:r>
      <w:hyperlink r:id="rId16" w:history="1">
        <w:r w:rsidR="00620821" w:rsidRPr="00DA2D19">
          <w:rPr>
            <w:rStyle w:val="Hyperlink"/>
            <w:rFonts w:ascii="Arial" w:hAnsi="Arial" w:cs="Arial"/>
            <w:sz w:val="28"/>
            <w:szCs w:val="28"/>
            <w:vertAlign w:val="superscript"/>
          </w:rPr>
          <w:t>http://www.walespublicservices2025.org.uk/papers</w:t>
        </w:r>
      </w:hyperlink>
      <w:r w:rsidR="00620821" w:rsidRPr="00DA2D19">
        <w:rPr>
          <w:rFonts w:ascii="Arial" w:hAnsi="Arial" w:cs="Arial"/>
          <w:sz w:val="28"/>
          <w:szCs w:val="28"/>
          <w:vertAlign w:val="superscript"/>
        </w:rPr>
        <w:t xml:space="preserve">    </w:t>
      </w:r>
    </w:p>
    <w:p w:rsidR="00620821" w:rsidRPr="00DA2D19" w:rsidRDefault="00D241DA" w:rsidP="00620821">
      <w:pPr>
        <w:pStyle w:val="FootnoteText"/>
        <w:rPr>
          <w:rFonts w:ascii="Arial" w:hAnsi="Arial" w:cs="Arial"/>
          <w:sz w:val="28"/>
          <w:szCs w:val="28"/>
          <w:vertAlign w:val="superscript"/>
        </w:rPr>
      </w:pPr>
      <w:r w:rsidRPr="00DA2D19">
        <w:rPr>
          <w:rStyle w:val="FootnoteReference"/>
          <w:rFonts w:ascii="Arial" w:hAnsi="Arial" w:cs="Arial"/>
          <w:b/>
          <w:sz w:val="28"/>
          <w:szCs w:val="28"/>
        </w:rPr>
        <w:t>7</w:t>
      </w:r>
      <w:r w:rsidR="00620821" w:rsidRPr="00DA2D19">
        <w:rPr>
          <w:rFonts w:ascii="Arial" w:hAnsi="Arial" w:cs="Arial"/>
          <w:sz w:val="28"/>
          <w:szCs w:val="28"/>
          <w:vertAlign w:val="superscript"/>
        </w:rPr>
        <w:t xml:space="preserve"> Joint Strategic Needs Assessment (2015) Western Bay</w:t>
      </w:r>
    </w:p>
    <w:p w:rsidR="00620821" w:rsidRPr="00DA2D19" w:rsidRDefault="00D241DA" w:rsidP="00620821">
      <w:pPr>
        <w:pStyle w:val="FootnoteText"/>
        <w:rPr>
          <w:rFonts w:ascii="Arial" w:hAnsi="Arial" w:cs="Arial"/>
          <w:sz w:val="28"/>
          <w:szCs w:val="28"/>
          <w:vertAlign w:val="superscript"/>
        </w:rPr>
      </w:pPr>
      <w:r w:rsidRPr="00DA2D19">
        <w:rPr>
          <w:rStyle w:val="FootnoteReference"/>
          <w:rFonts w:ascii="Arial" w:hAnsi="Arial" w:cs="Arial"/>
          <w:b/>
          <w:sz w:val="28"/>
          <w:szCs w:val="28"/>
        </w:rPr>
        <w:t>8</w:t>
      </w:r>
      <w:r w:rsidR="00620821" w:rsidRPr="00DA2D19">
        <w:rPr>
          <w:rFonts w:ascii="Arial" w:hAnsi="Arial" w:cs="Arial"/>
          <w:sz w:val="28"/>
          <w:szCs w:val="28"/>
          <w:vertAlign w:val="superscript"/>
        </w:rPr>
        <w:t xml:space="preserve"> Kings Fund Spending on Health and Social Care over the Next 50 Years, 2013 (p.40) </w:t>
      </w:r>
      <w:hyperlink r:id="rId17" w:history="1">
        <w:r w:rsidR="00620821" w:rsidRPr="00DA2D19">
          <w:rPr>
            <w:rStyle w:val="Hyperlink"/>
            <w:rFonts w:ascii="Arial" w:hAnsi="Arial" w:cs="Arial"/>
            <w:sz w:val="28"/>
            <w:szCs w:val="28"/>
            <w:vertAlign w:val="superscript"/>
          </w:rPr>
          <w:t>http://www.kingsfund.org.uk/sites/files/kf/field/field_publication_file/Spending%20on%20health%20...%2050%20years%20low%20res%20for%20web.pdf</w:t>
        </w:r>
      </w:hyperlink>
      <w:r w:rsidR="00620821" w:rsidRPr="00DA2D19">
        <w:rPr>
          <w:rFonts w:ascii="Arial" w:hAnsi="Arial" w:cs="Arial"/>
          <w:sz w:val="28"/>
          <w:szCs w:val="28"/>
          <w:vertAlign w:val="superscript"/>
        </w:rPr>
        <w:t xml:space="preserve">   </w:t>
      </w:r>
    </w:p>
    <w:p w:rsidR="00620821" w:rsidRPr="00DA2D19" w:rsidRDefault="00D241DA" w:rsidP="00620821">
      <w:pPr>
        <w:pStyle w:val="FootnoteText"/>
        <w:rPr>
          <w:rFonts w:ascii="Arial" w:hAnsi="Arial" w:cs="Arial"/>
          <w:sz w:val="28"/>
          <w:szCs w:val="28"/>
          <w:vertAlign w:val="superscript"/>
        </w:rPr>
      </w:pPr>
      <w:r w:rsidRPr="00DA2D19">
        <w:rPr>
          <w:rStyle w:val="FootnoteReference"/>
          <w:rFonts w:ascii="Arial" w:hAnsi="Arial" w:cs="Arial"/>
          <w:b/>
          <w:sz w:val="28"/>
          <w:szCs w:val="28"/>
        </w:rPr>
        <w:t>9</w:t>
      </w:r>
      <w:r w:rsidR="00620821" w:rsidRPr="00DA2D19">
        <w:rPr>
          <w:rFonts w:ascii="Arial" w:hAnsi="Arial" w:cs="Arial"/>
          <w:sz w:val="28"/>
          <w:szCs w:val="28"/>
          <w:vertAlign w:val="superscript"/>
        </w:rPr>
        <w:t xml:space="preserve"> Future Pressures on Welsh Public Services (2013) </w:t>
      </w:r>
      <w:hyperlink r:id="rId18" w:history="1">
        <w:r w:rsidR="00620821" w:rsidRPr="00DA2D19">
          <w:rPr>
            <w:rStyle w:val="Hyperlink"/>
            <w:rFonts w:ascii="Arial" w:hAnsi="Arial" w:cs="Arial"/>
            <w:sz w:val="28"/>
            <w:szCs w:val="28"/>
            <w:vertAlign w:val="superscript"/>
          </w:rPr>
          <w:t>http://www.walespublicservices2025.org.uk/2013/09/26/new-report-by-mark-jeffs-wales-public-services-2025/</w:t>
        </w:r>
      </w:hyperlink>
      <w:r w:rsidR="00620821" w:rsidRPr="00DA2D19">
        <w:rPr>
          <w:rFonts w:ascii="Arial" w:hAnsi="Arial" w:cs="Arial"/>
          <w:sz w:val="28"/>
          <w:szCs w:val="28"/>
          <w:vertAlign w:val="superscript"/>
        </w:rPr>
        <w:t xml:space="preserve"> </w:t>
      </w:r>
    </w:p>
    <w:p w:rsidR="00620821" w:rsidRPr="00DA2D19" w:rsidRDefault="00D241DA" w:rsidP="00620821">
      <w:pPr>
        <w:pStyle w:val="FootnoteText"/>
        <w:rPr>
          <w:rFonts w:ascii="Arial" w:hAnsi="Arial" w:cs="Arial"/>
          <w:sz w:val="28"/>
          <w:szCs w:val="28"/>
          <w:vertAlign w:val="superscript"/>
        </w:rPr>
      </w:pPr>
      <w:r w:rsidRPr="00DA2D19">
        <w:rPr>
          <w:rStyle w:val="FootnoteReference"/>
          <w:rFonts w:ascii="Arial" w:hAnsi="Arial" w:cs="Arial"/>
          <w:b/>
          <w:sz w:val="28"/>
          <w:szCs w:val="28"/>
        </w:rPr>
        <w:t>10</w:t>
      </w:r>
      <w:r w:rsidR="00620821" w:rsidRPr="00DA2D19">
        <w:rPr>
          <w:rFonts w:ascii="Arial" w:hAnsi="Arial" w:cs="Arial"/>
          <w:sz w:val="28"/>
          <w:szCs w:val="28"/>
          <w:vertAlign w:val="superscript"/>
        </w:rPr>
        <w:t xml:space="preserve"> Daffodil </w:t>
      </w:r>
      <w:hyperlink r:id="rId19" w:history="1">
        <w:r w:rsidR="00620821" w:rsidRPr="00DA2D19">
          <w:rPr>
            <w:rStyle w:val="Hyperlink"/>
            <w:rFonts w:ascii="Arial" w:hAnsi="Arial" w:cs="Arial"/>
            <w:sz w:val="28"/>
            <w:szCs w:val="28"/>
            <w:vertAlign w:val="superscript"/>
          </w:rPr>
          <w:t>http://www.daffodilcymru.org.uk/index.php?&amp;PHPSESSID=hiagi2itbtfjoufr8qp5l71sp6&amp;areaID=20&amp;np=1</w:t>
        </w:r>
      </w:hyperlink>
      <w:r w:rsidR="00620821" w:rsidRPr="00DA2D19">
        <w:rPr>
          <w:rFonts w:ascii="Arial" w:hAnsi="Arial" w:cs="Arial"/>
          <w:sz w:val="28"/>
          <w:szCs w:val="28"/>
          <w:vertAlign w:val="superscript"/>
        </w:rPr>
        <w:t xml:space="preserve"> </w:t>
      </w:r>
    </w:p>
    <w:p w:rsidR="00620821" w:rsidRPr="00DA2D19" w:rsidRDefault="00D241DA" w:rsidP="00620821">
      <w:pPr>
        <w:pStyle w:val="FootnoteText"/>
        <w:rPr>
          <w:rFonts w:ascii="Arial" w:hAnsi="Arial" w:cs="Arial"/>
          <w:sz w:val="28"/>
          <w:szCs w:val="28"/>
          <w:vertAlign w:val="superscript"/>
        </w:rPr>
      </w:pPr>
      <w:r w:rsidRPr="00DA2D19">
        <w:rPr>
          <w:rStyle w:val="FootnoteReference"/>
          <w:rFonts w:ascii="Arial" w:hAnsi="Arial" w:cs="Arial"/>
          <w:b/>
          <w:sz w:val="28"/>
          <w:szCs w:val="28"/>
        </w:rPr>
        <w:t>11</w:t>
      </w:r>
      <w:r w:rsidR="00620821" w:rsidRPr="00DA2D19">
        <w:rPr>
          <w:rFonts w:ascii="Arial" w:hAnsi="Arial" w:cs="Arial"/>
          <w:sz w:val="28"/>
          <w:szCs w:val="28"/>
          <w:vertAlign w:val="superscript"/>
        </w:rPr>
        <w:t xml:space="preserve"> Measur</w:t>
      </w:r>
      <w:r w:rsidR="00501531">
        <w:rPr>
          <w:rFonts w:ascii="Arial" w:hAnsi="Arial" w:cs="Arial"/>
          <w:sz w:val="28"/>
          <w:szCs w:val="28"/>
          <w:vertAlign w:val="superscript"/>
        </w:rPr>
        <w:t xml:space="preserve">ing </w:t>
      </w:r>
      <w:r w:rsidR="00620821" w:rsidRPr="00DA2D19">
        <w:rPr>
          <w:rFonts w:ascii="Arial" w:hAnsi="Arial" w:cs="Arial"/>
          <w:sz w:val="28"/>
          <w:szCs w:val="28"/>
          <w:vertAlign w:val="superscript"/>
        </w:rPr>
        <w:t>Inequalities 2016 (2016) Public Health Wales Observatory</w:t>
      </w:r>
    </w:p>
    <w:p w:rsidR="00620821" w:rsidRPr="00DA2D19" w:rsidRDefault="00D241DA" w:rsidP="000979B9">
      <w:pPr>
        <w:spacing w:after="0" w:line="240" w:lineRule="auto"/>
        <w:rPr>
          <w:rFonts w:ascii="Arial" w:hAnsi="Arial" w:cs="Arial"/>
          <w:sz w:val="28"/>
          <w:szCs w:val="28"/>
          <w:vertAlign w:val="superscript"/>
        </w:rPr>
      </w:pPr>
      <w:r w:rsidRPr="00DA2D19">
        <w:rPr>
          <w:rStyle w:val="FootnoteReference"/>
          <w:rFonts w:ascii="Arial" w:hAnsi="Arial" w:cs="Arial"/>
          <w:b/>
          <w:sz w:val="28"/>
          <w:szCs w:val="28"/>
        </w:rPr>
        <w:t>12</w:t>
      </w:r>
      <w:r w:rsidR="00620821" w:rsidRPr="00DA2D19">
        <w:rPr>
          <w:rFonts w:ascii="Arial" w:hAnsi="Arial" w:cs="Arial"/>
          <w:sz w:val="28"/>
          <w:szCs w:val="28"/>
          <w:vertAlign w:val="superscript"/>
        </w:rPr>
        <w:t xml:space="preserve"> 2011 Census: A snapshot of key health, employment and qualification indicators (2013) Public Health Wales Observatory</w:t>
      </w:r>
    </w:p>
    <w:p w:rsidR="00620821" w:rsidRPr="00DA2D19" w:rsidRDefault="00CC068E" w:rsidP="00620821">
      <w:pPr>
        <w:pStyle w:val="FootnoteText"/>
        <w:rPr>
          <w:rFonts w:ascii="Arial" w:hAnsi="Arial" w:cs="Arial"/>
          <w:sz w:val="28"/>
          <w:szCs w:val="28"/>
          <w:vertAlign w:val="superscript"/>
        </w:rPr>
      </w:pPr>
      <w:hyperlink r:id="rId20" w:history="1">
        <w:r w:rsidR="00620821" w:rsidRPr="00DA2D19">
          <w:rPr>
            <w:rStyle w:val="Hyperlink"/>
            <w:rFonts w:ascii="Arial" w:hAnsi="Arial" w:cs="Arial"/>
            <w:sz w:val="28"/>
            <w:szCs w:val="28"/>
            <w:vertAlign w:val="superscript"/>
          </w:rPr>
          <w:t>http://nww2.nphs.wales.nhs.uk:8080/PubHObservatoryProjDocs.nsf/($All)/AAAA4A637399274480257B3C004C739A/$File/2011%20Census%20Profile%20ABMU_v2a.pdf?OpenElement</w:t>
        </w:r>
      </w:hyperlink>
      <w:r w:rsidR="00620821" w:rsidRPr="00DA2D19">
        <w:rPr>
          <w:rFonts w:ascii="Arial" w:hAnsi="Arial" w:cs="Arial"/>
          <w:sz w:val="28"/>
          <w:szCs w:val="28"/>
          <w:vertAlign w:val="superscript"/>
        </w:rPr>
        <w:t xml:space="preserve"> </w:t>
      </w:r>
    </w:p>
    <w:p w:rsidR="00620821" w:rsidRPr="00DA2D19" w:rsidRDefault="00620821" w:rsidP="00620821">
      <w:pPr>
        <w:pStyle w:val="FootnoteText"/>
        <w:rPr>
          <w:rFonts w:ascii="Arial" w:hAnsi="Arial" w:cs="Arial"/>
          <w:sz w:val="28"/>
          <w:szCs w:val="28"/>
          <w:vertAlign w:val="superscript"/>
        </w:rPr>
      </w:pPr>
      <w:r w:rsidRPr="00DA2D19">
        <w:rPr>
          <w:rStyle w:val="FootnoteReference"/>
          <w:rFonts w:ascii="Arial" w:hAnsi="Arial" w:cs="Arial"/>
          <w:b/>
          <w:sz w:val="28"/>
          <w:szCs w:val="28"/>
        </w:rPr>
        <w:footnoteRef/>
      </w:r>
      <w:r w:rsidR="00D241DA" w:rsidRPr="00DA2D19">
        <w:rPr>
          <w:rFonts w:ascii="Arial" w:hAnsi="Arial" w:cs="Arial"/>
          <w:b/>
          <w:sz w:val="28"/>
          <w:szCs w:val="28"/>
          <w:vertAlign w:val="superscript"/>
        </w:rPr>
        <w:t>3</w:t>
      </w:r>
      <w:r w:rsidRPr="00DA2D19">
        <w:rPr>
          <w:rFonts w:ascii="Arial" w:hAnsi="Arial" w:cs="Arial"/>
          <w:sz w:val="28"/>
          <w:szCs w:val="28"/>
          <w:vertAlign w:val="superscript"/>
        </w:rPr>
        <w:t xml:space="preserve"> Welsh Health Survey lifestyle trends (2015) Public Health Wales Observatory</w:t>
      </w:r>
    </w:p>
    <w:p w:rsidR="00620821" w:rsidRPr="00DA2D19" w:rsidRDefault="00620821" w:rsidP="00620821">
      <w:pPr>
        <w:pStyle w:val="FootnoteText"/>
        <w:rPr>
          <w:rFonts w:ascii="Arial" w:hAnsi="Arial" w:cs="Arial"/>
          <w:sz w:val="28"/>
          <w:szCs w:val="28"/>
          <w:vertAlign w:val="superscript"/>
        </w:rPr>
      </w:pPr>
      <w:r w:rsidRPr="00DA2D19">
        <w:rPr>
          <w:rStyle w:val="FootnoteReference"/>
          <w:rFonts w:ascii="Arial" w:hAnsi="Arial" w:cs="Arial"/>
          <w:b/>
          <w:sz w:val="28"/>
          <w:szCs w:val="28"/>
        </w:rPr>
        <w:footnoteRef/>
      </w:r>
      <w:r w:rsidR="00D241DA" w:rsidRPr="00DA2D19">
        <w:rPr>
          <w:rFonts w:ascii="Arial" w:hAnsi="Arial" w:cs="Arial"/>
          <w:b/>
          <w:sz w:val="28"/>
          <w:szCs w:val="28"/>
          <w:vertAlign w:val="superscript"/>
        </w:rPr>
        <w:t>4</w:t>
      </w:r>
      <w:r w:rsidRPr="00DA2D19">
        <w:rPr>
          <w:rFonts w:ascii="Arial" w:hAnsi="Arial" w:cs="Arial"/>
          <w:sz w:val="28"/>
          <w:szCs w:val="28"/>
          <w:vertAlign w:val="superscript"/>
        </w:rPr>
        <w:t xml:space="preserve"> WBFG Projections Tool (2016) Public Health Wales Observatory</w:t>
      </w:r>
    </w:p>
    <w:p w:rsidR="00620821" w:rsidRPr="00DA2D19" w:rsidRDefault="00620821" w:rsidP="00620821">
      <w:pPr>
        <w:pStyle w:val="FootnoteText"/>
        <w:rPr>
          <w:rFonts w:ascii="Arial" w:hAnsi="Arial" w:cs="Arial"/>
          <w:sz w:val="28"/>
          <w:szCs w:val="28"/>
          <w:vertAlign w:val="superscript"/>
        </w:rPr>
      </w:pPr>
      <w:r w:rsidRPr="00DA2D19">
        <w:rPr>
          <w:rStyle w:val="FootnoteReference"/>
          <w:rFonts w:ascii="Arial" w:hAnsi="Arial" w:cs="Arial"/>
          <w:b/>
          <w:sz w:val="28"/>
          <w:szCs w:val="28"/>
        </w:rPr>
        <w:lastRenderedPageBreak/>
        <w:footnoteRef/>
      </w:r>
      <w:r w:rsidR="00D241DA" w:rsidRPr="00DA2D19">
        <w:rPr>
          <w:rFonts w:ascii="Arial" w:hAnsi="Arial" w:cs="Arial"/>
          <w:b/>
          <w:sz w:val="28"/>
          <w:szCs w:val="28"/>
          <w:vertAlign w:val="superscript"/>
        </w:rPr>
        <w:t>5</w:t>
      </w:r>
      <w:r w:rsidRPr="00DA2D19">
        <w:rPr>
          <w:rFonts w:ascii="Arial" w:hAnsi="Arial" w:cs="Arial"/>
          <w:sz w:val="28"/>
          <w:szCs w:val="28"/>
          <w:vertAlign w:val="superscript"/>
        </w:rPr>
        <w:t xml:space="preserve"> COVER report 2015/16 </w:t>
      </w:r>
      <w:hyperlink r:id="rId21" w:history="1">
        <w:r w:rsidRPr="00DA2D19">
          <w:rPr>
            <w:rStyle w:val="Hyperlink"/>
            <w:rFonts w:ascii="Arial" w:hAnsi="Arial" w:cs="Arial"/>
            <w:sz w:val="28"/>
            <w:szCs w:val="28"/>
            <w:vertAlign w:val="superscript"/>
          </w:rPr>
          <w:t>http://nww2.nphs.wales.nhs.uk:8080/CommunitySurveillanceDocs.nsf/3dc04669c9e1eaa880257062003b246b/59f98cb09086438780257fc0004c5041/$FILE/COVER20152016_v1.pdf</w:t>
        </w:r>
      </w:hyperlink>
      <w:r w:rsidRPr="00DA2D19">
        <w:rPr>
          <w:rFonts w:ascii="Arial" w:hAnsi="Arial" w:cs="Arial"/>
          <w:sz w:val="28"/>
          <w:szCs w:val="28"/>
          <w:vertAlign w:val="superscript"/>
        </w:rPr>
        <w:t xml:space="preserve"> </w:t>
      </w:r>
    </w:p>
    <w:p w:rsidR="00620821" w:rsidRPr="00DA2D19" w:rsidRDefault="00620821" w:rsidP="00620821">
      <w:pPr>
        <w:pStyle w:val="FootnoteText"/>
        <w:rPr>
          <w:rFonts w:ascii="Arial" w:hAnsi="Arial" w:cs="Arial"/>
          <w:sz w:val="28"/>
          <w:szCs w:val="28"/>
          <w:vertAlign w:val="superscript"/>
        </w:rPr>
      </w:pPr>
      <w:r w:rsidRPr="00DA2D19">
        <w:rPr>
          <w:rStyle w:val="FootnoteReference"/>
          <w:rFonts w:ascii="Arial" w:hAnsi="Arial" w:cs="Arial"/>
          <w:b/>
          <w:sz w:val="28"/>
          <w:szCs w:val="28"/>
        </w:rPr>
        <w:footnoteRef/>
      </w:r>
      <w:r w:rsidR="00D241DA" w:rsidRPr="00DA2D19">
        <w:rPr>
          <w:rFonts w:ascii="Arial" w:hAnsi="Arial" w:cs="Arial"/>
          <w:b/>
          <w:sz w:val="28"/>
          <w:szCs w:val="28"/>
          <w:vertAlign w:val="superscript"/>
        </w:rPr>
        <w:t>6</w:t>
      </w:r>
      <w:r w:rsidR="00D241DA" w:rsidRPr="00DA2D19">
        <w:rPr>
          <w:rFonts w:ascii="Arial" w:hAnsi="Arial" w:cs="Arial"/>
          <w:sz w:val="28"/>
          <w:szCs w:val="28"/>
          <w:vertAlign w:val="superscript"/>
        </w:rPr>
        <w:t xml:space="preserve"> </w:t>
      </w:r>
      <w:r w:rsidR="00BB2761" w:rsidRPr="00DA2D19">
        <w:rPr>
          <w:rFonts w:ascii="Arial" w:hAnsi="Arial" w:cs="Arial"/>
          <w:sz w:val="28"/>
          <w:szCs w:val="28"/>
          <w:vertAlign w:val="superscript"/>
        </w:rPr>
        <w:t>Stats Wales</w:t>
      </w:r>
      <w:r w:rsidRPr="00DA2D19">
        <w:rPr>
          <w:rFonts w:ascii="Arial" w:hAnsi="Arial" w:cs="Arial"/>
          <w:sz w:val="28"/>
          <w:szCs w:val="28"/>
          <w:vertAlign w:val="superscript"/>
        </w:rPr>
        <w:t xml:space="preserve"> </w:t>
      </w:r>
      <w:hyperlink r:id="rId22" w:history="1">
        <w:r w:rsidRPr="00DA2D19">
          <w:rPr>
            <w:rStyle w:val="Hyperlink"/>
            <w:rFonts w:ascii="Arial" w:hAnsi="Arial" w:cs="Arial"/>
            <w:sz w:val="28"/>
            <w:szCs w:val="28"/>
            <w:vertAlign w:val="superscript"/>
          </w:rPr>
          <w:t>https://statswales.gov.wales/Catalogue/Health-and-Social-Care/Social-Services/Childrens-Services/Children-Looked-After/childrenlookedafterat31marchper10000population-localauthority-year</w:t>
        </w:r>
      </w:hyperlink>
      <w:r w:rsidRPr="00DA2D19">
        <w:rPr>
          <w:rFonts w:ascii="Arial" w:hAnsi="Arial" w:cs="Arial"/>
          <w:sz w:val="28"/>
          <w:szCs w:val="28"/>
          <w:vertAlign w:val="superscript"/>
        </w:rPr>
        <w:t xml:space="preserve"> </w:t>
      </w:r>
    </w:p>
    <w:p w:rsidR="00967503" w:rsidRPr="00DA2D19" w:rsidRDefault="00967503">
      <w:pPr>
        <w:rPr>
          <w:rFonts w:ascii="Arial" w:hAnsi="Arial" w:cs="Arial"/>
          <w:b/>
          <w:sz w:val="28"/>
          <w:szCs w:val="28"/>
          <w:vertAlign w:val="superscript"/>
        </w:rPr>
      </w:pPr>
      <w:r w:rsidRPr="00DA2D19">
        <w:rPr>
          <w:rFonts w:ascii="Arial" w:hAnsi="Arial" w:cs="Arial"/>
          <w:b/>
          <w:sz w:val="28"/>
          <w:szCs w:val="28"/>
          <w:vertAlign w:val="superscript"/>
        </w:rPr>
        <w:br w:type="page"/>
      </w:r>
    </w:p>
    <w:p w:rsidR="00967503" w:rsidRPr="00DA2D19" w:rsidRDefault="00967503" w:rsidP="00967503">
      <w:pPr>
        <w:pStyle w:val="IntenseQuote"/>
        <w:ind w:left="0"/>
        <w:rPr>
          <w:rFonts w:ascii="Arial" w:hAnsi="Arial" w:cs="Arial"/>
          <w:color w:val="auto"/>
          <w:sz w:val="28"/>
          <w:szCs w:val="28"/>
        </w:rPr>
      </w:pPr>
      <w:bookmarkStart w:id="2" w:name="_Toc469485222"/>
      <w:r w:rsidRPr="00DA2D19">
        <w:rPr>
          <w:rFonts w:ascii="Arial" w:hAnsi="Arial" w:cs="Arial"/>
          <w:color w:val="auto"/>
          <w:sz w:val="28"/>
          <w:szCs w:val="28"/>
        </w:rPr>
        <w:lastRenderedPageBreak/>
        <w:t xml:space="preserve">Section 3: </w:t>
      </w:r>
      <w:r w:rsidR="00BB2761" w:rsidRPr="00DA2D19">
        <w:rPr>
          <w:rFonts w:ascii="Arial" w:hAnsi="Arial" w:cs="Arial"/>
          <w:color w:val="auto"/>
          <w:sz w:val="28"/>
          <w:szCs w:val="28"/>
        </w:rPr>
        <w:t>POVERTY AND DEPRIVATION</w:t>
      </w:r>
      <w:bookmarkEnd w:id="2"/>
    </w:p>
    <w:p w:rsidR="00335E0A" w:rsidRPr="00DA2D19" w:rsidRDefault="00335E0A" w:rsidP="0050747A">
      <w:pPr>
        <w:pStyle w:val="ListParagraph"/>
        <w:spacing w:line="240" w:lineRule="auto"/>
        <w:ind w:left="0"/>
        <w:rPr>
          <w:rFonts w:ascii="Arial" w:hAnsi="Arial" w:cs="Arial"/>
          <w:b/>
          <w:sz w:val="24"/>
          <w:szCs w:val="24"/>
        </w:rPr>
      </w:pPr>
      <w:r w:rsidRPr="00DA2D19">
        <w:rPr>
          <w:rFonts w:ascii="Arial" w:hAnsi="Arial" w:cs="Arial"/>
          <w:b/>
          <w:sz w:val="24"/>
          <w:szCs w:val="24"/>
        </w:rPr>
        <w:t>Key Trends</w:t>
      </w:r>
    </w:p>
    <w:p w:rsidR="00335E0A" w:rsidRPr="00DA2D19" w:rsidRDefault="004E0FB9" w:rsidP="00DA2D19">
      <w:pPr>
        <w:pStyle w:val="ListParagraph"/>
        <w:numPr>
          <w:ilvl w:val="0"/>
          <w:numId w:val="39"/>
        </w:numPr>
        <w:ind w:left="284" w:hanging="284"/>
        <w:rPr>
          <w:rFonts w:ascii="Arial" w:hAnsi="Arial" w:cs="Arial"/>
          <w:sz w:val="24"/>
          <w:szCs w:val="24"/>
        </w:rPr>
      </w:pPr>
      <w:r w:rsidRPr="00DA2D19">
        <w:rPr>
          <w:rFonts w:ascii="Arial" w:hAnsi="Arial" w:cs="Arial"/>
          <w:sz w:val="24"/>
          <w:szCs w:val="24"/>
        </w:rPr>
        <w:t>More than £1bn will be taken out of the Welsh economy when current welfare reforms come to fruition</w:t>
      </w:r>
      <w:r w:rsidRPr="00DA2D19">
        <w:rPr>
          <w:rFonts w:ascii="Arial" w:hAnsi="Arial" w:cs="Arial"/>
          <w:sz w:val="24"/>
          <w:szCs w:val="24"/>
          <w:vertAlign w:val="superscript"/>
        </w:rPr>
        <w:t>17</w:t>
      </w:r>
    </w:p>
    <w:p w:rsidR="004E0FB9" w:rsidRPr="00DA2D19" w:rsidRDefault="004E0FB9" w:rsidP="00DA2D19">
      <w:pPr>
        <w:pStyle w:val="ListParagraph"/>
        <w:numPr>
          <w:ilvl w:val="0"/>
          <w:numId w:val="39"/>
        </w:numPr>
        <w:ind w:left="284" w:hanging="284"/>
        <w:rPr>
          <w:rFonts w:ascii="Arial" w:hAnsi="Arial" w:cs="Arial"/>
          <w:sz w:val="24"/>
          <w:szCs w:val="24"/>
        </w:rPr>
      </w:pPr>
      <w:r w:rsidRPr="00DA2D19">
        <w:rPr>
          <w:rFonts w:ascii="Arial" w:hAnsi="Arial" w:cs="Arial"/>
          <w:sz w:val="24"/>
          <w:szCs w:val="24"/>
        </w:rPr>
        <w:t>The estimated financial loss arising from welfare reform in terms of loss per working age adult per annum across the 42 wards in Neath Port Talbot ranges from £410 p.a. to £940 p.a.</w:t>
      </w:r>
      <w:r w:rsidRPr="00DA2D19">
        <w:rPr>
          <w:rFonts w:ascii="Arial" w:hAnsi="Arial" w:cs="Arial"/>
          <w:color w:val="FF0000"/>
          <w:sz w:val="24"/>
          <w:szCs w:val="24"/>
        </w:rPr>
        <w:t xml:space="preserve"> </w:t>
      </w:r>
      <w:r w:rsidRPr="00DA2D19">
        <w:rPr>
          <w:rFonts w:ascii="Arial" w:hAnsi="Arial" w:cs="Arial"/>
          <w:b/>
          <w:sz w:val="24"/>
          <w:szCs w:val="24"/>
          <w:vertAlign w:val="superscript"/>
        </w:rPr>
        <w:t>17</w:t>
      </w:r>
      <w:r w:rsidRPr="00DA2D19">
        <w:rPr>
          <w:rFonts w:ascii="Arial" w:hAnsi="Arial" w:cs="Arial"/>
          <w:sz w:val="24"/>
          <w:szCs w:val="24"/>
          <w:vertAlign w:val="superscript"/>
        </w:rPr>
        <w:t xml:space="preserve">   </w:t>
      </w:r>
    </w:p>
    <w:p w:rsidR="00335E0A" w:rsidRPr="00DA2D19" w:rsidRDefault="004E0FB9" w:rsidP="00DA2D19">
      <w:pPr>
        <w:pStyle w:val="ListParagraph"/>
        <w:numPr>
          <w:ilvl w:val="0"/>
          <w:numId w:val="39"/>
        </w:numPr>
        <w:ind w:left="284" w:hanging="284"/>
        <w:rPr>
          <w:rFonts w:ascii="Arial" w:hAnsi="Arial" w:cs="Arial"/>
          <w:sz w:val="24"/>
          <w:szCs w:val="24"/>
        </w:rPr>
      </w:pPr>
      <w:r w:rsidRPr="00DA2D19">
        <w:rPr>
          <w:rFonts w:ascii="Arial" w:hAnsi="Arial" w:cs="Arial"/>
          <w:sz w:val="24"/>
          <w:szCs w:val="24"/>
        </w:rPr>
        <w:t>Digital inclusion is a fast growing trend</w:t>
      </w:r>
    </w:p>
    <w:p w:rsidR="00335E0A" w:rsidRPr="00DA2D19" w:rsidRDefault="00335E0A" w:rsidP="0050747A">
      <w:pPr>
        <w:pStyle w:val="ListParagraph"/>
        <w:spacing w:before="240" w:line="240" w:lineRule="auto"/>
        <w:ind w:left="0"/>
        <w:rPr>
          <w:rFonts w:ascii="Arial" w:hAnsi="Arial" w:cs="Arial"/>
          <w:b/>
          <w:sz w:val="4"/>
          <w:szCs w:val="24"/>
        </w:rPr>
      </w:pPr>
      <w:r w:rsidRPr="00DA2D19">
        <w:rPr>
          <w:rFonts w:ascii="Arial" w:hAnsi="Arial" w:cs="Arial"/>
          <w:b/>
          <w:sz w:val="24"/>
          <w:szCs w:val="24"/>
        </w:rPr>
        <w:br/>
      </w:r>
      <w:r w:rsidR="000B2B1B" w:rsidRPr="00DA2D19">
        <w:rPr>
          <w:rFonts w:ascii="Arial" w:hAnsi="Arial" w:cs="Arial"/>
          <w:b/>
          <w:sz w:val="24"/>
          <w:szCs w:val="24"/>
        </w:rPr>
        <w:t>Welfare Reform</w:t>
      </w:r>
      <w:r w:rsidR="009D3DCA" w:rsidRPr="00DA2D19">
        <w:rPr>
          <w:rFonts w:ascii="Arial" w:hAnsi="Arial" w:cs="Arial"/>
          <w:b/>
          <w:sz w:val="24"/>
          <w:szCs w:val="24"/>
        </w:rPr>
        <w:br/>
      </w:r>
    </w:p>
    <w:p w:rsidR="00967503" w:rsidRPr="00DA2D19" w:rsidRDefault="00967503" w:rsidP="00DA2D19">
      <w:pPr>
        <w:pStyle w:val="ListParagraph"/>
        <w:numPr>
          <w:ilvl w:val="0"/>
          <w:numId w:val="19"/>
        </w:numPr>
        <w:ind w:left="284" w:hanging="284"/>
        <w:rPr>
          <w:rFonts w:ascii="Arial" w:hAnsi="Arial" w:cs="Arial"/>
          <w:sz w:val="24"/>
          <w:szCs w:val="24"/>
        </w:rPr>
      </w:pPr>
      <w:r w:rsidRPr="00DA2D19">
        <w:rPr>
          <w:rFonts w:ascii="Arial" w:hAnsi="Arial" w:cs="Arial"/>
          <w:sz w:val="24"/>
          <w:szCs w:val="24"/>
        </w:rPr>
        <w:t>When the current welfare reforms come to full fruition they will take more than £1bn a year out of the Welsh economy – equivalent to £550 a year per adult of working age. Substantially more than the GB average (£470)</w:t>
      </w:r>
      <w:r w:rsidRPr="00DA2D19">
        <w:rPr>
          <w:rFonts w:ascii="Arial" w:hAnsi="Arial" w:cs="Arial"/>
          <w:b/>
          <w:sz w:val="24"/>
          <w:szCs w:val="24"/>
          <w:vertAlign w:val="superscript"/>
        </w:rPr>
        <w:t>17</w:t>
      </w:r>
    </w:p>
    <w:p w:rsidR="00967503" w:rsidRPr="00DA2D19" w:rsidRDefault="00967503" w:rsidP="00DA2D19">
      <w:pPr>
        <w:pStyle w:val="ListParagraph"/>
        <w:numPr>
          <w:ilvl w:val="0"/>
          <w:numId w:val="19"/>
        </w:numPr>
        <w:ind w:left="284" w:hanging="284"/>
        <w:rPr>
          <w:rFonts w:ascii="Arial" w:hAnsi="Arial" w:cs="Arial"/>
          <w:sz w:val="24"/>
          <w:szCs w:val="24"/>
        </w:rPr>
      </w:pPr>
      <w:r w:rsidRPr="00DA2D19">
        <w:rPr>
          <w:rFonts w:ascii="Arial" w:hAnsi="Arial" w:cs="Arial"/>
          <w:sz w:val="24"/>
          <w:szCs w:val="24"/>
        </w:rPr>
        <w:t>Welfare reform is likely to have a significant impact on Neath Port Talbots’ residents.</w:t>
      </w:r>
    </w:p>
    <w:p w:rsidR="00967503" w:rsidRPr="00DA2D19" w:rsidRDefault="00967503" w:rsidP="00DA2D19">
      <w:pPr>
        <w:pStyle w:val="ListParagraph"/>
        <w:numPr>
          <w:ilvl w:val="0"/>
          <w:numId w:val="19"/>
        </w:numPr>
        <w:ind w:left="284" w:hanging="284"/>
        <w:rPr>
          <w:rFonts w:ascii="Arial" w:hAnsi="Arial" w:cs="Arial"/>
          <w:sz w:val="24"/>
          <w:szCs w:val="24"/>
        </w:rPr>
      </w:pPr>
      <w:r w:rsidRPr="00DA2D19">
        <w:rPr>
          <w:rFonts w:ascii="Arial" w:hAnsi="Arial" w:cs="Arial"/>
          <w:sz w:val="24"/>
          <w:szCs w:val="24"/>
        </w:rPr>
        <w:t>Out of the 40 wards in the welsh valleys facing the greatest financial loss per adult of working age, three wards within Neath Port Talbot are within the top 10 of wards worse affected</w:t>
      </w:r>
      <w:r w:rsidR="00FE5D44" w:rsidRPr="00DA2D19">
        <w:rPr>
          <w:rFonts w:ascii="Arial" w:hAnsi="Arial" w:cs="Arial"/>
          <w:b/>
          <w:sz w:val="24"/>
          <w:szCs w:val="24"/>
          <w:vertAlign w:val="superscript"/>
        </w:rPr>
        <w:t>17</w:t>
      </w:r>
    </w:p>
    <w:p w:rsidR="00967503" w:rsidRPr="00DA2D19" w:rsidRDefault="00967503" w:rsidP="00DA2D19">
      <w:pPr>
        <w:pStyle w:val="ListParagraph"/>
        <w:numPr>
          <w:ilvl w:val="0"/>
          <w:numId w:val="19"/>
        </w:numPr>
        <w:ind w:left="284" w:hanging="284"/>
        <w:rPr>
          <w:rFonts w:ascii="Arial" w:hAnsi="Arial" w:cs="Arial"/>
          <w:sz w:val="24"/>
          <w:szCs w:val="24"/>
        </w:rPr>
      </w:pPr>
      <w:r w:rsidRPr="00DA2D19">
        <w:rPr>
          <w:rFonts w:ascii="Arial" w:hAnsi="Arial" w:cs="Arial"/>
          <w:sz w:val="24"/>
          <w:szCs w:val="24"/>
        </w:rPr>
        <w:t>Projections to 2020, show a likely increase in the number of children in poverty</w:t>
      </w:r>
    </w:p>
    <w:p w:rsidR="00967503" w:rsidRPr="00DA2D19" w:rsidRDefault="00967503" w:rsidP="00DA2D19">
      <w:pPr>
        <w:pStyle w:val="ListParagraph"/>
        <w:numPr>
          <w:ilvl w:val="0"/>
          <w:numId w:val="19"/>
        </w:numPr>
        <w:ind w:left="284" w:hanging="284"/>
        <w:rPr>
          <w:rFonts w:ascii="Arial" w:hAnsi="Arial" w:cs="Arial"/>
          <w:sz w:val="24"/>
          <w:szCs w:val="24"/>
        </w:rPr>
      </w:pPr>
      <w:r w:rsidRPr="00DA2D19">
        <w:rPr>
          <w:rFonts w:ascii="Arial" w:hAnsi="Arial" w:cs="Arial"/>
          <w:sz w:val="24"/>
          <w:szCs w:val="24"/>
        </w:rPr>
        <w:t>Economic austerity and cuts to benefit entitlement will continue to affect residents</w:t>
      </w:r>
    </w:p>
    <w:p w:rsidR="00967503" w:rsidRPr="00DA2D19" w:rsidRDefault="00967503" w:rsidP="00DA2D19">
      <w:pPr>
        <w:pStyle w:val="ListParagraph"/>
        <w:numPr>
          <w:ilvl w:val="0"/>
          <w:numId w:val="19"/>
        </w:numPr>
        <w:ind w:left="284" w:hanging="284"/>
        <w:rPr>
          <w:rFonts w:ascii="Arial" w:hAnsi="Arial" w:cs="Arial"/>
          <w:sz w:val="24"/>
          <w:szCs w:val="24"/>
        </w:rPr>
      </w:pPr>
      <w:r w:rsidRPr="00DA2D19">
        <w:rPr>
          <w:rFonts w:ascii="Arial" w:hAnsi="Arial" w:cs="Arial"/>
          <w:sz w:val="24"/>
          <w:szCs w:val="24"/>
        </w:rPr>
        <w:t>Funding changes for anti-poverty programmes and European Funding creates uncertainty in terms of the support provided to communities.</w:t>
      </w:r>
    </w:p>
    <w:p w:rsidR="00967503" w:rsidRPr="00DA2D19" w:rsidRDefault="00967503" w:rsidP="00DA2D19">
      <w:pPr>
        <w:pStyle w:val="ListParagraph"/>
        <w:numPr>
          <w:ilvl w:val="0"/>
          <w:numId w:val="19"/>
        </w:numPr>
        <w:ind w:left="284" w:hanging="284"/>
        <w:rPr>
          <w:rFonts w:ascii="Arial" w:hAnsi="Arial" w:cs="Arial"/>
          <w:sz w:val="24"/>
          <w:szCs w:val="24"/>
        </w:rPr>
      </w:pPr>
      <w:r w:rsidRPr="00DA2D19">
        <w:rPr>
          <w:rFonts w:ascii="Arial" w:hAnsi="Arial" w:cs="Arial"/>
          <w:sz w:val="24"/>
          <w:szCs w:val="24"/>
        </w:rPr>
        <w:t>Digital Inclusion is a fast growing trend.</w:t>
      </w:r>
    </w:p>
    <w:p w:rsidR="00967503" w:rsidRPr="00DA2D19" w:rsidRDefault="00967503" w:rsidP="00DA2D19">
      <w:pPr>
        <w:pStyle w:val="ListParagraph"/>
        <w:numPr>
          <w:ilvl w:val="0"/>
          <w:numId w:val="19"/>
        </w:numPr>
        <w:ind w:left="284" w:hanging="284"/>
        <w:rPr>
          <w:rFonts w:ascii="Arial" w:hAnsi="Arial" w:cs="Arial"/>
          <w:sz w:val="24"/>
          <w:szCs w:val="24"/>
        </w:rPr>
      </w:pPr>
      <w:r w:rsidRPr="00DA2D19">
        <w:rPr>
          <w:rFonts w:ascii="Arial" w:hAnsi="Arial" w:cs="Arial"/>
          <w:sz w:val="24"/>
          <w:szCs w:val="24"/>
        </w:rPr>
        <w:t xml:space="preserve">Employment initiatives need to ensure they are co-ordinated and seamless in order for the correct support to be available to those who are fit for work.  An Engagement Providers Group (EPG) is currently co-ordinating employment initiatives. </w:t>
      </w:r>
    </w:p>
    <w:p w:rsidR="000B2B1B" w:rsidRPr="00DA2D19" w:rsidRDefault="000B2B1B" w:rsidP="00DA2D19">
      <w:pPr>
        <w:pStyle w:val="ListParagraph"/>
        <w:ind w:left="284" w:hanging="284"/>
        <w:rPr>
          <w:rFonts w:ascii="Arial" w:hAnsi="Arial" w:cs="Arial"/>
          <w:sz w:val="2"/>
          <w:szCs w:val="24"/>
        </w:rPr>
      </w:pPr>
    </w:p>
    <w:p w:rsidR="00967503" w:rsidRPr="00DA2D19" w:rsidRDefault="00967503" w:rsidP="00DA2D19">
      <w:pPr>
        <w:pStyle w:val="ListParagraph"/>
        <w:numPr>
          <w:ilvl w:val="0"/>
          <w:numId w:val="15"/>
        </w:numPr>
        <w:ind w:left="284" w:hanging="284"/>
        <w:rPr>
          <w:rFonts w:ascii="Arial" w:hAnsi="Arial" w:cs="Arial"/>
          <w:sz w:val="24"/>
          <w:szCs w:val="24"/>
        </w:rPr>
      </w:pPr>
      <w:r w:rsidRPr="00DA2D19">
        <w:rPr>
          <w:rFonts w:ascii="Arial" w:hAnsi="Arial" w:cs="Arial"/>
          <w:sz w:val="24"/>
          <w:szCs w:val="24"/>
        </w:rPr>
        <w:t>Far reaching welfare reform will have significant impact on Neath Port Talbot’s individuals and communities</w:t>
      </w:r>
      <w:r w:rsidRPr="00DA2D19">
        <w:rPr>
          <w:rFonts w:ascii="Arial" w:hAnsi="Arial" w:cs="Arial"/>
          <w:color w:val="FF0000"/>
          <w:sz w:val="24"/>
          <w:szCs w:val="24"/>
        </w:rPr>
        <w:t xml:space="preserve">.  </w:t>
      </w:r>
      <w:r w:rsidRPr="00DA2D19">
        <w:rPr>
          <w:rFonts w:ascii="Arial" w:hAnsi="Arial" w:cs="Arial"/>
          <w:sz w:val="24"/>
          <w:szCs w:val="24"/>
        </w:rPr>
        <w:t>The estimated financial loss arising from welfare reform in terms of loss per working age adult per annum across the 42 wards in Neath Port Talbot ranges from £410 p.a. to £940 p.a.</w:t>
      </w:r>
      <w:r w:rsidRPr="00DA2D19">
        <w:rPr>
          <w:rFonts w:ascii="Arial" w:hAnsi="Arial" w:cs="Arial"/>
          <w:color w:val="FF0000"/>
          <w:sz w:val="24"/>
          <w:szCs w:val="24"/>
        </w:rPr>
        <w:t xml:space="preserve"> </w:t>
      </w:r>
      <w:r w:rsidRPr="00DA2D19">
        <w:rPr>
          <w:rFonts w:ascii="Arial" w:hAnsi="Arial" w:cs="Arial"/>
          <w:b/>
          <w:sz w:val="24"/>
          <w:szCs w:val="24"/>
          <w:vertAlign w:val="superscript"/>
        </w:rPr>
        <w:t>1</w:t>
      </w:r>
      <w:r w:rsidR="00FE5D44" w:rsidRPr="00DA2D19">
        <w:rPr>
          <w:rFonts w:ascii="Arial" w:hAnsi="Arial" w:cs="Arial"/>
          <w:b/>
          <w:sz w:val="24"/>
          <w:szCs w:val="24"/>
          <w:vertAlign w:val="superscript"/>
        </w:rPr>
        <w:t>7</w:t>
      </w:r>
      <w:r w:rsidRPr="00DA2D19">
        <w:rPr>
          <w:rFonts w:ascii="Arial" w:hAnsi="Arial" w:cs="Arial"/>
          <w:sz w:val="24"/>
          <w:szCs w:val="24"/>
          <w:vertAlign w:val="superscript"/>
        </w:rPr>
        <w:t xml:space="preserve">   </w:t>
      </w:r>
    </w:p>
    <w:p w:rsidR="00967503" w:rsidRPr="00DA2D19" w:rsidRDefault="00967503" w:rsidP="00DA2D19">
      <w:pPr>
        <w:pStyle w:val="ListParagraph"/>
        <w:numPr>
          <w:ilvl w:val="0"/>
          <w:numId w:val="15"/>
        </w:numPr>
        <w:ind w:left="284" w:hanging="284"/>
        <w:rPr>
          <w:rFonts w:ascii="Arial" w:hAnsi="Arial" w:cs="Arial"/>
          <w:sz w:val="24"/>
          <w:szCs w:val="24"/>
        </w:rPr>
      </w:pPr>
      <w:r w:rsidRPr="00DA2D19">
        <w:rPr>
          <w:rFonts w:ascii="Arial" w:hAnsi="Arial" w:cs="Arial"/>
          <w:sz w:val="24"/>
          <w:szCs w:val="24"/>
        </w:rPr>
        <w:t xml:space="preserve">Evidence suggests that each £1 of income lost could impact the wider economy due to a </w:t>
      </w:r>
      <w:r w:rsidR="00BB5CE8" w:rsidRPr="00DA2D19">
        <w:rPr>
          <w:rFonts w:ascii="Arial" w:hAnsi="Arial" w:cs="Arial"/>
          <w:sz w:val="24"/>
          <w:szCs w:val="24"/>
        </w:rPr>
        <w:t>multiplier</w:t>
      </w:r>
      <w:r w:rsidRPr="00DA2D19">
        <w:rPr>
          <w:rFonts w:ascii="Arial" w:hAnsi="Arial" w:cs="Arial"/>
          <w:sz w:val="24"/>
          <w:szCs w:val="24"/>
        </w:rPr>
        <w:t xml:space="preserve"> effect estimated at somewhere in the range of £1 - £1.50 </w:t>
      </w:r>
      <w:r w:rsidR="00FE5D44" w:rsidRPr="00DA2D19">
        <w:rPr>
          <w:rFonts w:ascii="Arial" w:hAnsi="Arial" w:cs="Arial"/>
          <w:b/>
          <w:sz w:val="24"/>
          <w:szCs w:val="24"/>
          <w:vertAlign w:val="subscript"/>
        </w:rPr>
        <w:t>18</w:t>
      </w:r>
    </w:p>
    <w:p w:rsidR="00967503" w:rsidRPr="00DA2D19" w:rsidRDefault="00967503" w:rsidP="00DA2D19">
      <w:pPr>
        <w:pStyle w:val="ListParagraph"/>
        <w:numPr>
          <w:ilvl w:val="0"/>
          <w:numId w:val="15"/>
        </w:numPr>
        <w:ind w:left="284" w:hanging="284"/>
        <w:rPr>
          <w:rFonts w:ascii="Arial" w:hAnsi="Arial" w:cs="Arial"/>
          <w:sz w:val="24"/>
          <w:szCs w:val="24"/>
        </w:rPr>
      </w:pPr>
      <w:r w:rsidRPr="00DA2D19">
        <w:rPr>
          <w:rFonts w:ascii="Arial" w:hAnsi="Arial" w:cs="Arial"/>
          <w:sz w:val="24"/>
          <w:szCs w:val="24"/>
        </w:rPr>
        <w:t xml:space="preserve">Wales Public Services 2025 estimates the impact on Wales of Welfare Reform may remove £1 billion from the Welsh economy </w:t>
      </w:r>
      <w:r w:rsidR="00FE5D44" w:rsidRPr="00DA2D19">
        <w:rPr>
          <w:rFonts w:ascii="Arial" w:hAnsi="Arial" w:cs="Arial"/>
          <w:b/>
          <w:sz w:val="24"/>
          <w:szCs w:val="24"/>
          <w:vertAlign w:val="superscript"/>
        </w:rPr>
        <w:t>19</w:t>
      </w:r>
    </w:p>
    <w:p w:rsidR="00967503" w:rsidRPr="00DA2D19" w:rsidRDefault="00967503" w:rsidP="00DA2D19">
      <w:pPr>
        <w:pStyle w:val="ListParagraph"/>
        <w:numPr>
          <w:ilvl w:val="0"/>
          <w:numId w:val="15"/>
        </w:numPr>
        <w:ind w:left="284" w:hanging="284"/>
        <w:rPr>
          <w:rFonts w:ascii="Arial" w:hAnsi="Arial" w:cs="Arial"/>
          <w:sz w:val="24"/>
          <w:szCs w:val="24"/>
        </w:rPr>
      </w:pPr>
      <w:r w:rsidRPr="00DA2D19">
        <w:rPr>
          <w:rFonts w:ascii="Arial" w:hAnsi="Arial" w:cs="Arial"/>
          <w:sz w:val="24"/>
          <w:szCs w:val="24"/>
        </w:rPr>
        <w:t xml:space="preserve">Cuts to benefits and more stringent entitlement rules may push people out of unemployment and into crime activities.  There is also some evidence that the timing and frequency of welfare payments can impact on crime levels. </w:t>
      </w:r>
      <w:r w:rsidR="00792A36" w:rsidRPr="00DA2D19">
        <w:rPr>
          <w:rFonts w:ascii="Arial" w:hAnsi="Arial" w:cs="Arial"/>
          <w:b/>
          <w:sz w:val="24"/>
          <w:szCs w:val="24"/>
          <w:vertAlign w:val="superscript"/>
        </w:rPr>
        <w:t>18</w:t>
      </w:r>
    </w:p>
    <w:p w:rsidR="00967503" w:rsidRPr="00DA2D19" w:rsidRDefault="00967503" w:rsidP="00DA2D19">
      <w:pPr>
        <w:pStyle w:val="ListParagraph"/>
        <w:numPr>
          <w:ilvl w:val="0"/>
          <w:numId w:val="15"/>
        </w:numPr>
        <w:ind w:left="284" w:hanging="284"/>
        <w:rPr>
          <w:rFonts w:ascii="Arial" w:hAnsi="Arial" w:cs="Arial"/>
          <w:sz w:val="24"/>
          <w:szCs w:val="24"/>
        </w:rPr>
      </w:pPr>
      <w:r w:rsidRPr="00DA2D19">
        <w:rPr>
          <w:rFonts w:ascii="Arial" w:hAnsi="Arial" w:cs="Arial"/>
          <w:sz w:val="24"/>
          <w:szCs w:val="24"/>
        </w:rPr>
        <w:t xml:space="preserve">A major study of universal credit relevant clients undertaken by Citizens Advice in 2013 found two thirds of participants (66%) were unable to get online to </w:t>
      </w:r>
      <w:r w:rsidRPr="00DA2D19">
        <w:rPr>
          <w:rFonts w:ascii="Arial" w:hAnsi="Arial" w:cs="Arial"/>
          <w:sz w:val="24"/>
          <w:szCs w:val="24"/>
        </w:rPr>
        <w:lastRenderedPageBreak/>
        <w:t xml:space="preserve">manage a claim at the initial assessment stage.  Demand to increase skills will increase as services increasingly become digital by default. </w:t>
      </w:r>
      <w:r w:rsidR="00792A36" w:rsidRPr="00DA2D19">
        <w:rPr>
          <w:rFonts w:ascii="Arial" w:hAnsi="Arial" w:cs="Arial"/>
          <w:b/>
          <w:sz w:val="24"/>
          <w:szCs w:val="24"/>
          <w:vertAlign w:val="superscript"/>
        </w:rPr>
        <w:t>20</w:t>
      </w:r>
    </w:p>
    <w:p w:rsidR="000B2B1B" w:rsidRPr="00DA2D19" w:rsidRDefault="000B2B1B" w:rsidP="000B2B1B">
      <w:pPr>
        <w:pStyle w:val="ListParagraph"/>
        <w:ind w:left="0"/>
        <w:rPr>
          <w:rFonts w:ascii="Arial" w:hAnsi="Arial" w:cs="Arial"/>
          <w:sz w:val="2"/>
          <w:szCs w:val="24"/>
        </w:rPr>
      </w:pPr>
    </w:p>
    <w:p w:rsidR="00967503" w:rsidRPr="00DA2D19" w:rsidRDefault="00967503" w:rsidP="0050747A">
      <w:pPr>
        <w:spacing w:before="240" w:line="240" w:lineRule="auto"/>
        <w:rPr>
          <w:rFonts w:ascii="Arial" w:hAnsi="Arial" w:cs="Arial"/>
          <w:b/>
          <w:sz w:val="24"/>
          <w:szCs w:val="24"/>
        </w:rPr>
      </w:pPr>
      <w:r w:rsidRPr="00DA2D19">
        <w:rPr>
          <w:rFonts w:ascii="Arial" w:hAnsi="Arial" w:cs="Arial"/>
          <w:b/>
          <w:sz w:val="24"/>
          <w:szCs w:val="24"/>
        </w:rPr>
        <w:t>Household Consumption Trends</w:t>
      </w:r>
    </w:p>
    <w:p w:rsidR="00967503" w:rsidRPr="00DA2D19" w:rsidRDefault="00BD1D37" w:rsidP="00DA2D19">
      <w:pPr>
        <w:pStyle w:val="ListParagraph"/>
        <w:numPr>
          <w:ilvl w:val="0"/>
          <w:numId w:val="16"/>
        </w:numPr>
        <w:ind w:left="284" w:hanging="284"/>
        <w:rPr>
          <w:rFonts w:ascii="Arial" w:hAnsi="Arial" w:cs="Arial"/>
          <w:sz w:val="24"/>
          <w:szCs w:val="24"/>
        </w:rPr>
      </w:pPr>
      <w:r w:rsidRPr="00DA2D19">
        <w:rPr>
          <w:rFonts w:ascii="Arial" w:hAnsi="Arial" w:cs="Arial"/>
          <w:sz w:val="24"/>
          <w:szCs w:val="24"/>
        </w:rPr>
        <w:t>The 2010-</w:t>
      </w:r>
      <w:r w:rsidR="00967503" w:rsidRPr="00DA2D19">
        <w:rPr>
          <w:rFonts w:ascii="Arial" w:hAnsi="Arial" w:cs="Arial"/>
          <w:sz w:val="24"/>
          <w:szCs w:val="24"/>
        </w:rPr>
        <w:t xml:space="preserve">2020 Food Strategy for Wales acknowledges the World Bank’s forecast that the world’s increasing population will lead to an increase in demand on food supply resulting in higher input and output commodity prices. </w:t>
      </w:r>
      <w:r w:rsidR="00792A36" w:rsidRPr="00DA2D19">
        <w:rPr>
          <w:rFonts w:ascii="Arial" w:hAnsi="Arial" w:cs="Arial"/>
          <w:b/>
          <w:sz w:val="24"/>
          <w:szCs w:val="24"/>
          <w:vertAlign w:val="superscript"/>
        </w:rPr>
        <w:t>21</w:t>
      </w:r>
    </w:p>
    <w:p w:rsidR="00967503" w:rsidRPr="00DA2D19" w:rsidRDefault="00967503" w:rsidP="00DA2D19">
      <w:pPr>
        <w:pStyle w:val="ListParagraph"/>
        <w:numPr>
          <w:ilvl w:val="0"/>
          <w:numId w:val="16"/>
        </w:numPr>
        <w:ind w:left="284" w:hanging="284"/>
        <w:rPr>
          <w:rFonts w:ascii="Arial" w:hAnsi="Arial" w:cs="Arial"/>
          <w:sz w:val="24"/>
          <w:szCs w:val="24"/>
        </w:rPr>
      </w:pPr>
      <w:r w:rsidRPr="00DA2D19">
        <w:rPr>
          <w:rFonts w:ascii="Arial" w:hAnsi="Arial" w:cs="Arial"/>
          <w:sz w:val="24"/>
          <w:szCs w:val="24"/>
        </w:rPr>
        <w:t xml:space="preserve">Even relatively benign unwinding of today’s emergency interest rate position allied with anticipated growth in household incomes has the potential to roughly double the number of households facing some form of repayment problem by 2018. </w:t>
      </w:r>
      <w:r w:rsidR="00792A36" w:rsidRPr="00DA2D19">
        <w:rPr>
          <w:rFonts w:ascii="Arial" w:hAnsi="Arial" w:cs="Arial"/>
          <w:b/>
          <w:sz w:val="24"/>
          <w:szCs w:val="24"/>
          <w:vertAlign w:val="superscript"/>
        </w:rPr>
        <w:t>22</w:t>
      </w:r>
    </w:p>
    <w:p w:rsidR="00967503" w:rsidRPr="00DA2D19" w:rsidRDefault="00967503" w:rsidP="00DA2D19">
      <w:pPr>
        <w:pStyle w:val="ListParagraph"/>
        <w:numPr>
          <w:ilvl w:val="0"/>
          <w:numId w:val="16"/>
        </w:numPr>
        <w:ind w:left="284" w:hanging="284"/>
        <w:rPr>
          <w:rFonts w:ascii="Arial" w:hAnsi="Arial" w:cs="Arial"/>
          <w:sz w:val="24"/>
          <w:szCs w:val="24"/>
        </w:rPr>
      </w:pPr>
      <w:r w:rsidRPr="00DA2D19">
        <w:rPr>
          <w:rFonts w:ascii="Arial" w:hAnsi="Arial" w:cs="Arial"/>
          <w:sz w:val="24"/>
          <w:szCs w:val="24"/>
        </w:rPr>
        <w:t xml:space="preserve">The Centre for Economics and Business Research forecast annual food bill increases of £350 between now and 2019. </w:t>
      </w:r>
      <w:r w:rsidR="00792A36" w:rsidRPr="00DA2D19">
        <w:rPr>
          <w:rFonts w:ascii="Arial" w:hAnsi="Arial" w:cs="Arial"/>
          <w:b/>
          <w:sz w:val="24"/>
          <w:szCs w:val="24"/>
          <w:vertAlign w:val="superscript"/>
        </w:rPr>
        <w:t>23</w:t>
      </w:r>
    </w:p>
    <w:p w:rsidR="00967503" w:rsidRPr="00DA2D19" w:rsidRDefault="00967503" w:rsidP="00DA2D19">
      <w:pPr>
        <w:pStyle w:val="ListParagraph"/>
        <w:numPr>
          <w:ilvl w:val="0"/>
          <w:numId w:val="16"/>
        </w:numPr>
        <w:ind w:left="284" w:hanging="284"/>
        <w:rPr>
          <w:rFonts w:ascii="Arial" w:hAnsi="Arial" w:cs="Arial"/>
          <w:sz w:val="24"/>
          <w:szCs w:val="24"/>
        </w:rPr>
      </w:pPr>
      <w:r w:rsidRPr="00DA2D19">
        <w:rPr>
          <w:rFonts w:ascii="Arial" w:hAnsi="Arial" w:cs="Arial"/>
          <w:sz w:val="24"/>
          <w:szCs w:val="24"/>
        </w:rPr>
        <w:t xml:space="preserve">Demand for energy is predicted to be 53% higher in 2030 than in 2004. </w:t>
      </w:r>
      <w:r w:rsidR="00792A36" w:rsidRPr="00DA2D19">
        <w:rPr>
          <w:rFonts w:ascii="Arial" w:hAnsi="Arial" w:cs="Arial"/>
          <w:b/>
          <w:sz w:val="24"/>
          <w:szCs w:val="24"/>
          <w:vertAlign w:val="superscript"/>
        </w:rPr>
        <w:t>24</w:t>
      </w:r>
    </w:p>
    <w:p w:rsidR="00967503" w:rsidRPr="00DA2D19" w:rsidRDefault="00967503" w:rsidP="00DA2D19">
      <w:pPr>
        <w:pStyle w:val="ListParagraph"/>
        <w:numPr>
          <w:ilvl w:val="0"/>
          <w:numId w:val="16"/>
        </w:numPr>
        <w:ind w:left="284" w:hanging="284"/>
        <w:rPr>
          <w:rFonts w:ascii="Arial" w:hAnsi="Arial" w:cs="Arial"/>
          <w:sz w:val="24"/>
          <w:szCs w:val="24"/>
        </w:rPr>
      </w:pPr>
      <w:r w:rsidRPr="00DA2D19">
        <w:rPr>
          <w:rFonts w:ascii="Arial" w:hAnsi="Arial" w:cs="Arial"/>
          <w:sz w:val="24"/>
          <w:szCs w:val="24"/>
        </w:rPr>
        <w:t xml:space="preserve">Demand for gas is set to increase by 60% globally. </w:t>
      </w:r>
      <w:r w:rsidR="00792A36" w:rsidRPr="00DA2D19">
        <w:rPr>
          <w:rFonts w:ascii="Arial" w:hAnsi="Arial" w:cs="Arial"/>
          <w:b/>
          <w:sz w:val="24"/>
          <w:szCs w:val="24"/>
          <w:vertAlign w:val="superscript"/>
        </w:rPr>
        <w:t>2</w:t>
      </w:r>
      <w:r w:rsidR="001E2AB7" w:rsidRPr="00DA2D19">
        <w:rPr>
          <w:rFonts w:ascii="Arial" w:hAnsi="Arial" w:cs="Arial"/>
          <w:b/>
          <w:sz w:val="24"/>
          <w:szCs w:val="24"/>
          <w:vertAlign w:val="superscript"/>
        </w:rPr>
        <w:t>4</w:t>
      </w:r>
    </w:p>
    <w:p w:rsidR="000B2B1B" w:rsidRPr="00DA2D19" w:rsidRDefault="000B2B1B" w:rsidP="000B2B1B">
      <w:pPr>
        <w:pStyle w:val="ListParagraph"/>
        <w:ind w:left="0"/>
        <w:rPr>
          <w:rFonts w:ascii="Arial" w:hAnsi="Arial" w:cs="Arial"/>
          <w:sz w:val="2"/>
          <w:szCs w:val="24"/>
        </w:rPr>
      </w:pPr>
    </w:p>
    <w:p w:rsidR="00967503" w:rsidRPr="00DA2D19" w:rsidRDefault="00967503" w:rsidP="0050747A">
      <w:pPr>
        <w:spacing w:before="240" w:line="240" w:lineRule="auto"/>
        <w:rPr>
          <w:rFonts w:ascii="Arial" w:hAnsi="Arial" w:cs="Arial"/>
          <w:b/>
          <w:sz w:val="24"/>
          <w:szCs w:val="24"/>
        </w:rPr>
      </w:pPr>
      <w:r w:rsidRPr="00DA2D19">
        <w:rPr>
          <w:rFonts w:ascii="Arial" w:hAnsi="Arial" w:cs="Arial"/>
          <w:b/>
          <w:sz w:val="24"/>
          <w:szCs w:val="24"/>
        </w:rPr>
        <w:t>Poverty</w:t>
      </w:r>
    </w:p>
    <w:p w:rsidR="00BB5CE8" w:rsidRPr="00DA2D19" w:rsidRDefault="00BB5CE8" w:rsidP="00DA2D19">
      <w:pPr>
        <w:pStyle w:val="ListParagraph"/>
        <w:numPr>
          <w:ilvl w:val="0"/>
          <w:numId w:val="16"/>
        </w:numPr>
        <w:spacing w:after="120"/>
        <w:ind w:left="284" w:hanging="284"/>
        <w:rPr>
          <w:rFonts w:ascii="Arial" w:hAnsi="Arial" w:cs="Arial"/>
          <w:sz w:val="24"/>
          <w:szCs w:val="24"/>
        </w:rPr>
      </w:pPr>
      <w:r w:rsidRPr="00DA2D19">
        <w:rPr>
          <w:rFonts w:ascii="Arial" w:hAnsi="Arial" w:cs="Arial"/>
          <w:sz w:val="24"/>
          <w:szCs w:val="24"/>
        </w:rPr>
        <w:t xml:space="preserve">The Child Poverty Act </w:t>
      </w:r>
      <w:proofErr w:type="gramStart"/>
      <w:r w:rsidRPr="00DA2D19">
        <w:rPr>
          <w:rFonts w:ascii="Arial" w:hAnsi="Arial" w:cs="Arial"/>
          <w:sz w:val="24"/>
          <w:szCs w:val="24"/>
        </w:rPr>
        <w:t>2010,</w:t>
      </w:r>
      <w:proofErr w:type="gramEnd"/>
      <w:r w:rsidRPr="00DA2D19">
        <w:rPr>
          <w:rFonts w:ascii="Arial" w:hAnsi="Arial" w:cs="Arial"/>
          <w:sz w:val="24"/>
          <w:szCs w:val="24"/>
        </w:rPr>
        <w:t xml:space="preserve"> makes the target to eradicate child poverty by 2020 a legal requirement. </w:t>
      </w:r>
      <w:r w:rsidR="00792A36" w:rsidRPr="00DA2D19">
        <w:rPr>
          <w:rFonts w:ascii="Arial" w:hAnsi="Arial" w:cs="Arial"/>
          <w:b/>
          <w:sz w:val="24"/>
          <w:szCs w:val="24"/>
          <w:vertAlign w:val="superscript"/>
        </w:rPr>
        <w:t>2</w:t>
      </w:r>
      <w:r w:rsidR="001E2AB7" w:rsidRPr="00DA2D19">
        <w:rPr>
          <w:rFonts w:ascii="Arial" w:hAnsi="Arial" w:cs="Arial"/>
          <w:b/>
          <w:sz w:val="24"/>
          <w:szCs w:val="24"/>
          <w:vertAlign w:val="superscript"/>
        </w:rPr>
        <w:t>5</w:t>
      </w:r>
      <w:r w:rsidR="00792A36" w:rsidRPr="00DA2D19">
        <w:rPr>
          <w:rFonts w:ascii="Arial" w:hAnsi="Arial" w:cs="Arial"/>
          <w:sz w:val="24"/>
          <w:szCs w:val="24"/>
        </w:rPr>
        <w:t xml:space="preserve"> </w:t>
      </w:r>
      <w:r w:rsidRPr="00DA2D19">
        <w:rPr>
          <w:rFonts w:ascii="Arial" w:hAnsi="Arial" w:cs="Arial"/>
          <w:sz w:val="24"/>
          <w:szCs w:val="24"/>
        </w:rPr>
        <w:t xml:space="preserve">Recent projections however show there are set to be 700,000 more children in relative poverty (both before and after housing costs) by 2020 than there were in 2010. </w:t>
      </w:r>
      <w:r w:rsidR="00792A36" w:rsidRPr="00DA2D19">
        <w:rPr>
          <w:rFonts w:ascii="Arial" w:hAnsi="Arial" w:cs="Arial"/>
          <w:b/>
          <w:sz w:val="24"/>
          <w:szCs w:val="24"/>
          <w:vertAlign w:val="superscript"/>
        </w:rPr>
        <w:t>2</w:t>
      </w:r>
      <w:r w:rsidR="001E2AB7" w:rsidRPr="00DA2D19">
        <w:rPr>
          <w:rFonts w:ascii="Arial" w:hAnsi="Arial" w:cs="Arial"/>
          <w:b/>
          <w:sz w:val="24"/>
          <w:szCs w:val="24"/>
          <w:vertAlign w:val="superscript"/>
        </w:rPr>
        <w:t>6</w:t>
      </w:r>
    </w:p>
    <w:p w:rsidR="00BB5CE8" w:rsidRPr="00DA2D19" w:rsidRDefault="00BB5CE8" w:rsidP="00DA2D19">
      <w:pPr>
        <w:pStyle w:val="ListParagraph"/>
        <w:numPr>
          <w:ilvl w:val="0"/>
          <w:numId w:val="16"/>
        </w:numPr>
        <w:spacing w:after="0"/>
        <w:ind w:left="284" w:hanging="284"/>
        <w:rPr>
          <w:rFonts w:ascii="Arial" w:hAnsi="Arial" w:cs="Arial"/>
          <w:sz w:val="24"/>
          <w:szCs w:val="24"/>
        </w:rPr>
      </w:pPr>
      <w:r w:rsidRPr="00DA2D19">
        <w:rPr>
          <w:rFonts w:ascii="Arial" w:hAnsi="Arial" w:cs="Arial"/>
          <w:sz w:val="24"/>
          <w:szCs w:val="24"/>
        </w:rPr>
        <w:t xml:space="preserve">Pensioner poverty is reducing with the growing issue of working-age poverty and </w:t>
      </w:r>
      <w:r w:rsidR="001E2AB7" w:rsidRPr="00DA2D19">
        <w:rPr>
          <w:rFonts w:ascii="Arial" w:hAnsi="Arial" w:cs="Arial"/>
          <w:sz w:val="24"/>
          <w:szCs w:val="24"/>
        </w:rPr>
        <w:t>resurgence</w:t>
      </w:r>
      <w:r w:rsidRPr="00DA2D19">
        <w:rPr>
          <w:rFonts w:ascii="Arial" w:hAnsi="Arial" w:cs="Arial"/>
          <w:sz w:val="24"/>
          <w:szCs w:val="24"/>
        </w:rPr>
        <w:t xml:space="preserve"> in child poverty being the key concern in the coming years. </w:t>
      </w:r>
      <w:r w:rsidR="001E2AB7" w:rsidRPr="00DA2D19">
        <w:rPr>
          <w:rFonts w:ascii="Arial" w:hAnsi="Arial" w:cs="Arial"/>
          <w:b/>
          <w:sz w:val="24"/>
          <w:szCs w:val="24"/>
          <w:vertAlign w:val="superscript"/>
        </w:rPr>
        <w:t>27</w:t>
      </w:r>
      <w:r w:rsidRPr="00DA2D19">
        <w:rPr>
          <w:rFonts w:ascii="Arial" w:hAnsi="Arial" w:cs="Arial"/>
          <w:sz w:val="24"/>
          <w:szCs w:val="24"/>
        </w:rPr>
        <w:t xml:space="preserve"> Joseph Rowntree Foundation research suggests that over 217,000 people lacked but wanted work in 2012 and suggest that jobs will be scarce in Wales for a long time. </w:t>
      </w:r>
      <w:r w:rsidR="001E2AB7" w:rsidRPr="00DA2D19">
        <w:rPr>
          <w:rFonts w:ascii="Arial" w:hAnsi="Arial" w:cs="Arial"/>
          <w:b/>
          <w:sz w:val="24"/>
          <w:szCs w:val="24"/>
          <w:vertAlign w:val="superscript"/>
        </w:rPr>
        <w:t>28</w:t>
      </w:r>
    </w:p>
    <w:p w:rsidR="00BB5CE8" w:rsidRPr="00DA2D19" w:rsidRDefault="00BB5CE8" w:rsidP="00DA2D19">
      <w:pPr>
        <w:pStyle w:val="Default"/>
        <w:numPr>
          <w:ilvl w:val="0"/>
          <w:numId w:val="17"/>
        </w:numPr>
        <w:ind w:left="284" w:hanging="284"/>
        <w:rPr>
          <w:color w:val="auto"/>
        </w:rPr>
      </w:pPr>
      <w:r w:rsidRPr="00DA2D19">
        <w:rPr>
          <w:color w:val="auto"/>
        </w:rPr>
        <w:t xml:space="preserve">The forecast across Europe is that poverty and deprivation will rise from 120 million to 145 million by 2020. </w:t>
      </w:r>
      <w:r w:rsidR="001E2AB7" w:rsidRPr="00DA2D19">
        <w:rPr>
          <w:b/>
          <w:color w:val="auto"/>
          <w:vertAlign w:val="superscript"/>
        </w:rPr>
        <w:t>2</w:t>
      </w:r>
      <w:r w:rsidR="00D06EE1" w:rsidRPr="00DA2D19">
        <w:rPr>
          <w:b/>
          <w:color w:val="auto"/>
          <w:vertAlign w:val="superscript"/>
        </w:rPr>
        <w:t>4</w:t>
      </w:r>
    </w:p>
    <w:p w:rsidR="00BB5CE8" w:rsidRPr="00DA2D19" w:rsidRDefault="00BB5CE8" w:rsidP="00DA2D19">
      <w:pPr>
        <w:pStyle w:val="Default"/>
        <w:numPr>
          <w:ilvl w:val="0"/>
          <w:numId w:val="17"/>
        </w:numPr>
        <w:ind w:left="284" w:hanging="284"/>
        <w:rPr>
          <w:color w:val="auto"/>
        </w:rPr>
      </w:pPr>
      <w:r w:rsidRPr="00DA2D19">
        <w:rPr>
          <w:color w:val="auto"/>
        </w:rPr>
        <w:t xml:space="preserve">It is estimated that 19% of adults in Wales are still not online and there are worries that they’re missing out on opportunities to save money, look for work, find information, learn new skills and access important services. </w:t>
      </w:r>
      <w:r w:rsidR="00D06EE1" w:rsidRPr="00DA2D19">
        <w:rPr>
          <w:b/>
          <w:color w:val="auto"/>
          <w:vertAlign w:val="superscript"/>
        </w:rPr>
        <w:t>29</w:t>
      </w:r>
    </w:p>
    <w:p w:rsidR="00BB5CE8" w:rsidRPr="00DA2D19" w:rsidRDefault="00BB5CE8" w:rsidP="00DA2D19">
      <w:pPr>
        <w:pStyle w:val="Default"/>
        <w:numPr>
          <w:ilvl w:val="0"/>
          <w:numId w:val="17"/>
        </w:numPr>
        <w:ind w:left="284" w:hanging="284"/>
        <w:rPr>
          <w:color w:val="auto"/>
        </w:rPr>
      </w:pPr>
      <w:r w:rsidRPr="00DA2D19">
        <w:rPr>
          <w:color w:val="auto"/>
        </w:rPr>
        <w:t xml:space="preserve">Over the period 2011 to 2016, unemployment in Neath Port Talbot has decreased from 10.1% in 2011 to 6.4% in 2016. In comparison; the Welsh average has decreased from 8.5% in 2011 to 5% in 2016. </w:t>
      </w:r>
      <w:r w:rsidR="001E2AB7" w:rsidRPr="00DA2D19">
        <w:rPr>
          <w:b/>
          <w:color w:val="auto"/>
          <w:vertAlign w:val="superscript"/>
        </w:rPr>
        <w:t>3</w:t>
      </w:r>
      <w:r w:rsidR="00D06EE1" w:rsidRPr="00DA2D19">
        <w:rPr>
          <w:b/>
          <w:color w:val="auto"/>
          <w:vertAlign w:val="superscript"/>
        </w:rPr>
        <w:t>0</w:t>
      </w:r>
    </w:p>
    <w:p w:rsidR="00BB5CE8" w:rsidRPr="00DA2D19" w:rsidRDefault="00BB5CE8" w:rsidP="00BB5CE8">
      <w:pPr>
        <w:pStyle w:val="Default"/>
        <w:rPr>
          <w:b/>
        </w:rPr>
      </w:pPr>
    </w:p>
    <w:p w:rsidR="000B2B1B" w:rsidRPr="00CC068E" w:rsidRDefault="000B2B1B" w:rsidP="00CC068E">
      <w:pPr>
        <w:rPr>
          <w:rFonts w:ascii="Arial" w:eastAsiaTheme="minorEastAsia" w:hAnsi="Arial" w:cs="Arial"/>
          <w:b/>
          <w:color w:val="000000"/>
          <w:sz w:val="28"/>
          <w:szCs w:val="28"/>
          <w:lang w:eastAsia="en-GB"/>
        </w:rPr>
      </w:pPr>
      <w:r w:rsidRPr="00DA2D19">
        <w:rPr>
          <w:rFonts w:ascii="Arial" w:hAnsi="Arial" w:cs="Arial"/>
          <w:b/>
          <w:sz w:val="28"/>
          <w:szCs w:val="28"/>
        </w:rPr>
        <w:br w:type="page"/>
      </w:r>
    </w:p>
    <w:p w:rsidR="000B2B1B" w:rsidRPr="0050747A" w:rsidRDefault="000B2B1B" w:rsidP="0050747A">
      <w:pPr>
        <w:pStyle w:val="Default"/>
        <w:spacing w:before="240" w:after="120"/>
        <w:rPr>
          <w:b/>
          <w:color w:val="auto"/>
        </w:rPr>
      </w:pPr>
      <w:r w:rsidRPr="00DA2D19">
        <w:rPr>
          <w:b/>
          <w:color w:val="auto"/>
        </w:rPr>
        <w:lastRenderedPageBreak/>
        <w:t>References</w:t>
      </w:r>
    </w:p>
    <w:p w:rsidR="00967503" w:rsidRPr="00DA2D19" w:rsidRDefault="00967503" w:rsidP="00C2665D">
      <w:pPr>
        <w:spacing w:after="0"/>
        <w:rPr>
          <w:rStyle w:val="Hyperlink"/>
          <w:rFonts w:ascii="Arial" w:hAnsi="Arial" w:cs="Arial"/>
          <w:sz w:val="28"/>
          <w:szCs w:val="28"/>
          <w:vertAlign w:val="superscript"/>
        </w:rPr>
      </w:pPr>
      <w:r w:rsidRPr="00DA2D19">
        <w:rPr>
          <w:rFonts w:ascii="Arial" w:hAnsi="Arial" w:cs="Arial"/>
          <w:b/>
          <w:sz w:val="28"/>
          <w:szCs w:val="28"/>
          <w:vertAlign w:val="superscript"/>
        </w:rPr>
        <w:t>1</w:t>
      </w:r>
      <w:r w:rsidR="00EE7F80" w:rsidRPr="00DA2D19">
        <w:rPr>
          <w:rFonts w:ascii="Arial" w:hAnsi="Arial" w:cs="Arial"/>
          <w:b/>
          <w:sz w:val="28"/>
          <w:szCs w:val="28"/>
          <w:vertAlign w:val="superscript"/>
        </w:rPr>
        <w:t>7</w:t>
      </w:r>
      <w:r w:rsidRPr="00DA2D19">
        <w:rPr>
          <w:rFonts w:ascii="Arial" w:hAnsi="Arial" w:cs="Arial"/>
          <w:sz w:val="28"/>
          <w:szCs w:val="28"/>
          <w:vertAlign w:val="superscript"/>
        </w:rPr>
        <w:t xml:space="preserve"> Sheffield Hallam University Centre for Regional Economic and Social Research, The Impact of Welfare Reform on the Valleys, Christi</w:t>
      </w:r>
      <w:r w:rsidR="00EE7F80" w:rsidRPr="00DA2D19">
        <w:rPr>
          <w:rFonts w:ascii="Arial" w:hAnsi="Arial" w:cs="Arial"/>
          <w:sz w:val="28"/>
          <w:szCs w:val="28"/>
          <w:vertAlign w:val="superscript"/>
        </w:rPr>
        <w:t xml:space="preserve">ne Beatty and Steve Fothergill </w:t>
      </w:r>
      <w:hyperlink r:id="rId23" w:history="1">
        <w:r w:rsidRPr="00DA2D19">
          <w:rPr>
            <w:rStyle w:val="Hyperlink"/>
            <w:rFonts w:ascii="Arial" w:hAnsi="Arial" w:cs="Arial"/>
            <w:sz w:val="28"/>
            <w:szCs w:val="28"/>
            <w:vertAlign w:val="superscript"/>
          </w:rPr>
          <w:t>https://www4.shu.ac.uk/research/cresr/sites/shu.ac.uk/files/welsh-valleys-report-2014.pdf</w:t>
        </w:r>
      </w:hyperlink>
    </w:p>
    <w:p w:rsidR="00203EE7" w:rsidRPr="00DA2D19" w:rsidRDefault="00BB5CE8" w:rsidP="00C2665D">
      <w:pPr>
        <w:spacing w:after="0"/>
        <w:rPr>
          <w:rStyle w:val="Hyperlink"/>
          <w:rFonts w:ascii="Arial" w:hAnsi="Arial" w:cs="Arial"/>
          <w:color w:val="auto"/>
          <w:sz w:val="28"/>
          <w:szCs w:val="28"/>
          <w:vertAlign w:val="superscript"/>
        </w:rPr>
      </w:pPr>
      <w:r w:rsidRPr="00DA2D19">
        <w:rPr>
          <w:rStyle w:val="Hyperlink"/>
          <w:rFonts w:ascii="Arial" w:hAnsi="Arial" w:cs="Arial"/>
          <w:b/>
          <w:color w:val="auto"/>
          <w:sz w:val="28"/>
          <w:szCs w:val="28"/>
          <w:u w:val="none"/>
          <w:vertAlign w:val="superscript"/>
        </w:rPr>
        <w:t xml:space="preserve">18 </w:t>
      </w:r>
      <w:r w:rsidR="00142DD8" w:rsidRPr="00DA2D19">
        <w:rPr>
          <w:rStyle w:val="Hyperlink"/>
          <w:rFonts w:ascii="Arial" w:hAnsi="Arial" w:cs="Arial"/>
          <w:color w:val="auto"/>
          <w:sz w:val="28"/>
          <w:szCs w:val="28"/>
          <w:u w:val="none"/>
          <w:vertAlign w:val="superscript"/>
        </w:rPr>
        <w:t xml:space="preserve">Analysing the impact of UK Government Welfare Reforms in </w:t>
      </w:r>
      <w:proofErr w:type="gramStart"/>
      <w:r w:rsidR="00142DD8" w:rsidRPr="00DA2D19">
        <w:rPr>
          <w:rStyle w:val="Hyperlink"/>
          <w:rFonts w:ascii="Arial" w:hAnsi="Arial" w:cs="Arial"/>
          <w:color w:val="auto"/>
          <w:sz w:val="28"/>
          <w:szCs w:val="28"/>
          <w:u w:val="none"/>
          <w:vertAlign w:val="superscript"/>
        </w:rPr>
        <w:t>Wales</w:t>
      </w:r>
      <w:r w:rsidRPr="00DA2D19">
        <w:rPr>
          <w:rStyle w:val="Hyperlink"/>
          <w:rFonts w:ascii="Arial" w:hAnsi="Arial" w:cs="Arial"/>
          <w:color w:val="auto"/>
          <w:sz w:val="28"/>
          <w:szCs w:val="28"/>
          <w:u w:val="none"/>
          <w:vertAlign w:val="superscript"/>
        </w:rPr>
        <w:t xml:space="preserve"> </w:t>
      </w:r>
      <w:r w:rsidR="00203EE7" w:rsidRPr="00DA2D19">
        <w:rPr>
          <w:rStyle w:val="Hyperlink"/>
          <w:rFonts w:ascii="Arial" w:hAnsi="Arial" w:cs="Arial"/>
          <w:color w:val="auto"/>
          <w:sz w:val="28"/>
          <w:szCs w:val="28"/>
          <w:u w:val="none"/>
          <w:vertAlign w:val="superscript"/>
        </w:rPr>
        <w:t xml:space="preserve"> </w:t>
      </w:r>
      <w:proofErr w:type="gramEnd"/>
      <w:r w:rsidR="00122046" w:rsidRPr="00DA2D19">
        <w:fldChar w:fldCharType="begin"/>
      </w:r>
      <w:r w:rsidR="00122046" w:rsidRPr="00DA2D19">
        <w:rPr>
          <w:rFonts w:ascii="Arial" w:hAnsi="Arial" w:cs="Arial"/>
        </w:rPr>
        <w:instrText xml:space="preserve"> HYPERLINK "httP://wales.gov.uk/docs/dcells/publications/120228welfareformen.pdf" </w:instrText>
      </w:r>
      <w:r w:rsidR="00122046" w:rsidRPr="00DA2D19">
        <w:fldChar w:fldCharType="separate"/>
      </w:r>
      <w:r w:rsidR="00203EE7" w:rsidRPr="00DA2D19">
        <w:rPr>
          <w:rStyle w:val="Hyperlink"/>
          <w:rFonts w:ascii="Arial" w:hAnsi="Arial" w:cs="Arial"/>
          <w:sz w:val="28"/>
          <w:szCs w:val="28"/>
          <w:vertAlign w:val="superscript"/>
        </w:rPr>
        <w:t>httP://wales.gov.uk/docs/dcells/publications/120228welfareformen.pdf</w:t>
      </w:r>
      <w:r w:rsidR="00122046" w:rsidRPr="00DA2D19">
        <w:rPr>
          <w:rStyle w:val="Hyperlink"/>
          <w:rFonts w:ascii="Arial" w:hAnsi="Arial" w:cs="Arial"/>
          <w:sz w:val="28"/>
          <w:szCs w:val="28"/>
          <w:vertAlign w:val="superscript"/>
        </w:rPr>
        <w:fldChar w:fldCharType="end"/>
      </w:r>
      <w:r w:rsidR="00203EE7" w:rsidRPr="00DA2D19">
        <w:rPr>
          <w:rStyle w:val="Hyperlink"/>
          <w:rFonts w:ascii="Arial" w:hAnsi="Arial" w:cs="Arial"/>
          <w:sz w:val="28"/>
          <w:szCs w:val="28"/>
          <w:vertAlign w:val="superscript"/>
        </w:rPr>
        <w:t xml:space="preserve"> </w:t>
      </w:r>
    </w:p>
    <w:p w:rsidR="00EE7F80" w:rsidRPr="00DA2D19" w:rsidRDefault="00203EE7" w:rsidP="00C2665D">
      <w:pPr>
        <w:spacing w:after="0"/>
        <w:rPr>
          <w:rStyle w:val="Hyperlink"/>
          <w:rFonts w:ascii="Arial" w:hAnsi="Arial" w:cs="Arial"/>
          <w:b/>
          <w:color w:val="auto"/>
          <w:sz w:val="28"/>
          <w:szCs w:val="28"/>
          <w:u w:val="none"/>
          <w:vertAlign w:val="superscript"/>
        </w:rPr>
      </w:pPr>
      <w:r w:rsidRPr="00DA2D19">
        <w:rPr>
          <w:rStyle w:val="Hyperlink"/>
          <w:rFonts w:ascii="Arial" w:hAnsi="Arial" w:cs="Arial"/>
          <w:b/>
          <w:color w:val="auto"/>
          <w:sz w:val="28"/>
          <w:szCs w:val="28"/>
          <w:u w:val="none"/>
          <w:vertAlign w:val="superscript"/>
        </w:rPr>
        <w:t>19</w:t>
      </w:r>
      <w:r w:rsidR="00142DD8" w:rsidRPr="00DA2D19">
        <w:rPr>
          <w:rStyle w:val="Hyperlink"/>
          <w:rFonts w:ascii="Arial" w:hAnsi="Arial" w:cs="Arial"/>
          <w:color w:val="auto"/>
          <w:sz w:val="28"/>
          <w:szCs w:val="28"/>
          <w:u w:val="none"/>
          <w:vertAlign w:val="superscript"/>
        </w:rPr>
        <w:t xml:space="preserve">Future pressures on Welsh Public Services Summary </w:t>
      </w:r>
      <w:proofErr w:type="gramStart"/>
      <w:r w:rsidR="00142DD8" w:rsidRPr="00DA2D19">
        <w:rPr>
          <w:rStyle w:val="Hyperlink"/>
          <w:rFonts w:ascii="Arial" w:hAnsi="Arial" w:cs="Arial"/>
          <w:color w:val="auto"/>
          <w:sz w:val="28"/>
          <w:szCs w:val="28"/>
          <w:u w:val="none"/>
          <w:vertAlign w:val="superscript"/>
        </w:rPr>
        <w:t>Report</w:t>
      </w:r>
      <w:r w:rsidR="00792A36" w:rsidRPr="00DA2D19">
        <w:rPr>
          <w:rStyle w:val="Hyperlink"/>
          <w:rFonts w:ascii="Arial" w:hAnsi="Arial" w:cs="Arial"/>
          <w:color w:val="auto"/>
          <w:sz w:val="28"/>
          <w:szCs w:val="28"/>
          <w:u w:val="none"/>
          <w:vertAlign w:val="superscript"/>
        </w:rPr>
        <w:t xml:space="preserve"> </w:t>
      </w:r>
      <w:r w:rsidR="00EE7F80" w:rsidRPr="00DA2D19">
        <w:rPr>
          <w:rStyle w:val="Hyperlink"/>
          <w:rFonts w:ascii="Arial" w:hAnsi="Arial" w:cs="Arial"/>
          <w:color w:val="auto"/>
          <w:sz w:val="28"/>
          <w:szCs w:val="28"/>
          <w:u w:val="none"/>
          <w:vertAlign w:val="superscript"/>
        </w:rPr>
        <w:t xml:space="preserve"> </w:t>
      </w:r>
      <w:proofErr w:type="gramEnd"/>
      <w:r w:rsidR="00122046" w:rsidRPr="00DA2D19">
        <w:fldChar w:fldCharType="begin"/>
      </w:r>
      <w:r w:rsidR="00122046" w:rsidRPr="00DA2D19">
        <w:rPr>
          <w:rFonts w:ascii="Arial" w:hAnsi="Arial" w:cs="Arial"/>
        </w:rPr>
        <w:instrText xml:space="preserve"> HYPERLINK "http://www.walespublicservies2025.org.uk/wp-content/uploads/2013/09/Mark-jeffs-wps2025-summary-report1.pdf" </w:instrText>
      </w:r>
      <w:r w:rsidR="00122046" w:rsidRPr="00DA2D19">
        <w:fldChar w:fldCharType="separate"/>
      </w:r>
      <w:r w:rsidR="00EE7F80" w:rsidRPr="00DA2D19">
        <w:rPr>
          <w:rStyle w:val="Hyperlink"/>
          <w:rFonts w:ascii="Arial" w:hAnsi="Arial" w:cs="Arial"/>
          <w:sz w:val="28"/>
          <w:szCs w:val="28"/>
          <w:vertAlign w:val="superscript"/>
        </w:rPr>
        <w:t>http://www.walespublicservies2025.org.uk/wp-content/uploads/2013/09/Mark-jeffs-wps2025-summary-report1.pdf</w:t>
      </w:r>
      <w:r w:rsidR="00122046" w:rsidRPr="00DA2D19">
        <w:rPr>
          <w:rStyle w:val="Hyperlink"/>
          <w:rFonts w:ascii="Arial" w:hAnsi="Arial" w:cs="Arial"/>
          <w:sz w:val="28"/>
          <w:szCs w:val="28"/>
          <w:vertAlign w:val="superscript"/>
        </w:rPr>
        <w:fldChar w:fldCharType="end"/>
      </w:r>
      <w:r w:rsidR="00EE7F80" w:rsidRPr="00DA2D19">
        <w:rPr>
          <w:rStyle w:val="Hyperlink"/>
          <w:rFonts w:ascii="Arial" w:hAnsi="Arial" w:cs="Arial"/>
          <w:color w:val="auto"/>
          <w:sz w:val="28"/>
          <w:szCs w:val="28"/>
          <w:u w:val="none"/>
          <w:vertAlign w:val="superscript"/>
        </w:rPr>
        <w:t xml:space="preserve"> </w:t>
      </w:r>
    </w:p>
    <w:p w:rsidR="00EE7F80" w:rsidRPr="00DA2D19" w:rsidRDefault="00792A36" w:rsidP="00C2665D">
      <w:pPr>
        <w:spacing w:after="0"/>
        <w:rPr>
          <w:rStyle w:val="Hyperlink"/>
          <w:rFonts w:ascii="Arial" w:hAnsi="Arial" w:cs="Arial"/>
          <w:color w:val="auto"/>
          <w:sz w:val="28"/>
          <w:szCs w:val="28"/>
          <w:u w:val="none"/>
          <w:vertAlign w:val="superscript"/>
        </w:rPr>
      </w:pPr>
      <w:r w:rsidRPr="00DA2D19">
        <w:rPr>
          <w:rStyle w:val="Hyperlink"/>
          <w:rFonts w:ascii="Arial" w:hAnsi="Arial" w:cs="Arial"/>
          <w:b/>
          <w:color w:val="auto"/>
          <w:sz w:val="28"/>
          <w:szCs w:val="28"/>
          <w:u w:val="none"/>
          <w:vertAlign w:val="superscript"/>
        </w:rPr>
        <w:t>20</w:t>
      </w:r>
      <w:r w:rsidR="00E847D1" w:rsidRPr="00DA2D19">
        <w:rPr>
          <w:rStyle w:val="Hyperlink"/>
          <w:rFonts w:ascii="Arial" w:hAnsi="Arial" w:cs="Arial"/>
          <w:b/>
          <w:color w:val="auto"/>
          <w:sz w:val="28"/>
          <w:szCs w:val="28"/>
          <w:u w:val="none"/>
          <w:vertAlign w:val="superscript"/>
        </w:rPr>
        <w:t xml:space="preserve"> </w:t>
      </w:r>
      <w:r w:rsidR="00E847D1" w:rsidRPr="00DA2D19">
        <w:rPr>
          <w:rStyle w:val="Hyperlink"/>
          <w:rFonts w:ascii="Arial" w:hAnsi="Arial" w:cs="Arial"/>
          <w:color w:val="auto"/>
          <w:sz w:val="28"/>
          <w:szCs w:val="28"/>
          <w:u w:val="none"/>
          <w:vertAlign w:val="superscript"/>
        </w:rPr>
        <w:t>One day at a time, Citizens Advice Bureau</w:t>
      </w:r>
      <w:r w:rsidR="00EE7F80" w:rsidRPr="00DA2D19">
        <w:rPr>
          <w:rStyle w:val="Hyperlink"/>
          <w:rFonts w:ascii="Arial" w:hAnsi="Arial" w:cs="Arial"/>
          <w:color w:val="auto"/>
          <w:sz w:val="28"/>
          <w:szCs w:val="28"/>
          <w:u w:val="none"/>
          <w:vertAlign w:val="superscript"/>
        </w:rPr>
        <w:t xml:space="preserve"> </w:t>
      </w:r>
      <w:hyperlink r:id="rId24" w:history="1">
        <w:r w:rsidR="00EE7F80" w:rsidRPr="00DA2D19">
          <w:rPr>
            <w:rStyle w:val="Hyperlink"/>
            <w:rFonts w:ascii="Arial" w:hAnsi="Arial" w:cs="Arial"/>
            <w:sz w:val="28"/>
            <w:szCs w:val="28"/>
            <w:vertAlign w:val="superscript"/>
          </w:rPr>
          <w:t>http://www.citizensadvice.org.uk/index/policy/policy_publications/cr_wales/one_day_at_a_time.htm</w:t>
        </w:r>
      </w:hyperlink>
      <w:r w:rsidR="00EE7F80" w:rsidRPr="00DA2D19">
        <w:rPr>
          <w:rStyle w:val="Hyperlink"/>
          <w:rFonts w:ascii="Arial" w:hAnsi="Arial" w:cs="Arial"/>
          <w:color w:val="auto"/>
          <w:sz w:val="28"/>
          <w:szCs w:val="28"/>
          <w:u w:val="none"/>
          <w:vertAlign w:val="superscript"/>
        </w:rPr>
        <w:t xml:space="preserve"> </w:t>
      </w:r>
    </w:p>
    <w:p w:rsidR="00EE7F80" w:rsidRPr="00DA2D19" w:rsidRDefault="00792A36" w:rsidP="00C2665D">
      <w:pPr>
        <w:spacing w:after="0"/>
        <w:rPr>
          <w:rStyle w:val="Hyperlink"/>
          <w:rFonts w:ascii="Arial" w:hAnsi="Arial" w:cs="Arial"/>
          <w:color w:val="auto"/>
          <w:sz w:val="28"/>
          <w:szCs w:val="28"/>
          <w:u w:val="none"/>
          <w:vertAlign w:val="superscript"/>
        </w:rPr>
      </w:pPr>
      <w:r w:rsidRPr="00DA2D19">
        <w:rPr>
          <w:rStyle w:val="Hyperlink"/>
          <w:rFonts w:ascii="Arial" w:hAnsi="Arial" w:cs="Arial"/>
          <w:b/>
          <w:color w:val="auto"/>
          <w:sz w:val="28"/>
          <w:szCs w:val="28"/>
          <w:u w:val="none"/>
          <w:vertAlign w:val="superscript"/>
        </w:rPr>
        <w:t>21</w:t>
      </w:r>
      <w:r w:rsidR="00E847D1" w:rsidRPr="00DA2D19">
        <w:rPr>
          <w:rStyle w:val="Hyperlink"/>
          <w:rFonts w:ascii="Arial" w:hAnsi="Arial" w:cs="Arial"/>
          <w:b/>
          <w:color w:val="auto"/>
          <w:sz w:val="28"/>
          <w:szCs w:val="28"/>
          <w:u w:val="none"/>
          <w:vertAlign w:val="superscript"/>
        </w:rPr>
        <w:t xml:space="preserve"> Food for </w:t>
      </w:r>
      <w:r w:rsidR="00E847D1" w:rsidRPr="00DA2D19">
        <w:rPr>
          <w:rStyle w:val="Hyperlink"/>
          <w:rFonts w:ascii="Arial" w:hAnsi="Arial" w:cs="Arial"/>
          <w:color w:val="auto"/>
          <w:sz w:val="28"/>
          <w:szCs w:val="28"/>
          <w:u w:val="none"/>
          <w:vertAlign w:val="superscript"/>
        </w:rPr>
        <w:t xml:space="preserve">Wales, Food </w:t>
      </w:r>
      <w:proofErr w:type="gramStart"/>
      <w:r w:rsidR="00E847D1" w:rsidRPr="00DA2D19">
        <w:rPr>
          <w:rStyle w:val="Hyperlink"/>
          <w:rFonts w:ascii="Arial" w:hAnsi="Arial" w:cs="Arial"/>
          <w:color w:val="auto"/>
          <w:sz w:val="28"/>
          <w:szCs w:val="28"/>
          <w:u w:val="none"/>
          <w:vertAlign w:val="superscript"/>
        </w:rPr>
        <w:t>From</w:t>
      </w:r>
      <w:proofErr w:type="gramEnd"/>
      <w:r w:rsidR="00E847D1" w:rsidRPr="00DA2D19">
        <w:rPr>
          <w:rStyle w:val="Hyperlink"/>
          <w:rFonts w:ascii="Arial" w:hAnsi="Arial" w:cs="Arial"/>
          <w:color w:val="auto"/>
          <w:sz w:val="28"/>
          <w:szCs w:val="28"/>
          <w:u w:val="none"/>
          <w:vertAlign w:val="superscript"/>
        </w:rPr>
        <w:t xml:space="preserve"> Wales 2010-2020 Food Strategy, Welsh Government 2010</w:t>
      </w:r>
      <w:r w:rsidR="00EE7F80" w:rsidRPr="00DA2D19">
        <w:rPr>
          <w:rStyle w:val="Hyperlink"/>
          <w:rFonts w:ascii="Arial" w:hAnsi="Arial" w:cs="Arial"/>
          <w:color w:val="auto"/>
          <w:sz w:val="28"/>
          <w:szCs w:val="28"/>
          <w:u w:val="none"/>
          <w:vertAlign w:val="superscript"/>
        </w:rPr>
        <w:t xml:space="preserve"> </w:t>
      </w:r>
      <w:hyperlink r:id="rId25" w:history="1">
        <w:r w:rsidR="00EE7F80" w:rsidRPr="00DA2D19">
          <w:rPr>
            <w:rStyle w:val="Hyperlink"/>
            <w:rFonts w:ascii="Arial" w:hAnsi="Arial" w:cs="Arial"/>
            <w:sz w:val="28"/>
            <w:szCs w:val="28"/>
            <w:vertAlign w:val="superscript"/>
          </w:rPr>
          <w:t>http://www.physicalactivityandnutritionwales.org.uk/documents/740/food%20strategy%202010-2020-eng.pdf</w:t>
        </w:r>
      </w:hyperlink>
      <w:r w:rsidR="00EE7F80" w:rsidRPr="00DA2D19">
        <w:rPr>
          <w:rStyle w:val="Hyperlink"/>
          <w:rFonts w:ascii="Arial" w:hAnsi="Arial" w:cs="Arial"/>
          <w:color w:val="auto"/>
          <w:sz w:val="28"/>
          <w:szCs w:val="28"/>
          <w:u w:val="none"/>
          <w:vertAlign w:val="superscript"/>
        </w:rPr>
        <w:t xml:space="preserve"> </w:t>
      </w:r>
    </w:p>
    <w:p w:rsidR="00EE7F80" w:rsidRPr="00DA2D19" w:rsidRDefault="00792A36" w:rsidP="00C2665D">
      <w:pPr>
        <w:spacing w:after="0"/>
        <w:rPr>
          <w:rStyle w:val="Hyperlink"/>
          <w:rFonts w:ascii="Arial" w:hAnsi="Arial" w:cs="Arial"/>
          <w:color w:val="auto"/>
          <w:sz w:val="28"/>
          <w:szCs w:val="28"/>
          <w:u w:val="none"/>
          <w:vertAlign w:val="superscript"/>
        </w:rPr>
      </w:pPr>
      <w:proofErr w:type="gramStart"/>
      <w:r w:rsidRPr="00DA2D19">
        <w:rPr>
          <w:rStyle w:val="Hyperlink"/>
          <w:rFonts w:ascii="Arial" w:hAnsi="Arial" w:cs="Arial"/>
          <w:b/>
          <w:color w:val="auto"/>
          <w:sz w:val="28"/>
          <w:szCs w:val="28"/>
          <w:u w:val="none"/>
          <w:vertAlign w:val="superscript"/>
        </w:rPr>
        <w:t>22</w:t>
      </w:r>
      <w:r w:rsidR="00BB5CE8" w:rsidRPr="00DA2D19">
        <w:rPr>
          <w:rStyle w:val="Hyperlink"/>
          <w:rFonts w:ascii="Arial" w:hAnsi="Arial" w:cs="Arial"/>
          <w:color w:val="auto"/>
          <w:sz w:val="28"/>
          <w:szCs w:val="28"/>
          <w:u w:val="none"/>
          <w:vertAlign w:val="superscript"/>
        </w:rPr>
        <w:t xml:space="preserve"> </w:t>
      </w:r>
      <w:r w:rsidR="00E847D1" w:rsidRPr="00DA2D19">
        <w:rPr>
          <w:rStyle w:val="Hyperlink"/>
          <w:rFonts w:ascii="Arial" w:hAnsi="Arial" w:cs="Arial"/>
          <w:color w:val="auto"/>
          <w:sz w:val="28"/>
          <w:szCs w:val="28"/>
          <w:u w:val="none"/>
          <w:vertAlign w:val="superscript"/>
        </w:rPr>
        <w:t xml:space="preserve"> Hangover</w:t>
      </w:r>
      <w:proofErr w:type="gramEnd"/>
      <w:r w:rsidR="00E847D1" w:rsidRPr="00DA2D19">
        <w:rPr>
          <w:rStyle w:val="Hyperlink"/>
          <w:rFonts w:ascii="Arial" w:hAnsi="Arial" w:cs="Arial"/>
          <w:color w:val="auto"/>
          <w:sz w:val="28"/>
          <w:szCs w:val="28"/>
          <w:u w:val="none"/>
          <w:vertAlign w:val="superscript"/>
        </w:rPr>
        <w:t xml:space="preserve"> Cure: Dealing with Household Debt </w:t>
      </w:r>
      <w:proofErr w:type="spellStart"/>
      <w:r w:rsidR="00E847D1" w:rsidRPr="00DA2D19">
        <w:rPr>
          <w:rStyle w:val="Hyperlink"/>
          <w:rFonts w:ascii="Arial" w:hAnsi="Arial" w:cs="Arial"/>
          <w:color w:val="auto"/>
          <w:sz w:val="28"/>
          <w:szCs w:val="28"/>
          <w:u w:val="none"/>
          <w:vertAlign w:val="superscript"/>
        </w:rPr>
        <w:t>Overcare</w:t>
      </w:r>
      <w:proofErr w:type="spellEnd"/>
      <w:r w:rsidR="00E847D1" w:rsidRPr="00DA2D19">
        <w:rPr>
          <w:rStyle w:val="Hyperlink"/>
          <w:rFonts w:ascii="Arial" w:hAnsi="Arial" w:cs="Arial"/>
          <w:color w:val="auto"/>
          <w:sz w:val="28"/>
          <w:szCs w:val="28"/>
          <w:u w:val="none"/>
          <w:vertAlign w:val="superscript"/>
        </w:rPr>
        <w:t xml:space="preserve">, July 2014, Resolution Foundation </w:t>
      </w:r>
      <w:hyperlink r:id="rId26" w:history="1">
        <w:r w:rsidR="00EE7F80" w:rsidRPr="00DA2D19">
          <w:rPr>
            <w:rStyle w:val="Hyperlink"/>
            <w:rFonts w:ascii="Arial" w:hAnsi="Arial" w:cs="Arial"/>
            <w:sz w:val="28"/>
            <w:szCs w:val="28"/>
            <w:vertAlign w:val="superscript"/>
          </w:rPr>
          <w:t>http://www.resolutionfoundation.org/media/media/downloads/hangover_cure_dealing_with_the_household_debt_overhang_as_interest_rates_rise_1.pdf</w:t>
        </w:r>
      </w:hyperlink>
      <w:r w:rsidR="00EE7F80" w:rsidRPr="00DA2D19">
        <w:rPr>
          <w:rStyle w:val="Hyperlink"/>
          <w:rFonts w:ascii="Arial" w:hAnsi="Arial" w:cs="Arial"/>
          <w:color w:val="auto"/>
          <w:sz w:val="28"/>
          <w:szCs w:val="28"/>
          <w:u w:val="none"/>
          <w:vertAlign w:val="superscript"/>
        </w:rPr>
        <w:t xml:space="preserve">. </w:t>
      </w:r>
    </w:p>
    <w:p w:rsidR="00EE7F80" w:rsidRPr="00DA2D19" w:rsidRDefault="00792A36" w:rsidP="00C2665D">
      <w:pPr>
        <w:spacing w:after="0"/>
        <w:rPr>
          <w:rStyle w:val="Hyperlink"/>
          <w:rFonts w:ascii="Arial" w:hAnsi="Arial" w:cs="Arial"/>
          <w:color w:val="auto"/>
          <w:sz w:val="28"/>
          <w:szCs w:val="28"/>
          <w:u w:val="none"/>
          <w:vertAlign w:val="superscript"/>
        </w:rPr>
      </w:pPr>
      <w:r w:rsidRPr="00DA2D19">
        <w:rPr>
          <w:rStyle w:val="Hyperlink"/>
          <w:rFonts w:ascii="Arial" w:hAnsi="Arial" w:cs="Arial"/>
          <w:b/>
          <w:color w:val="auto"/>
          <w:sz w:val="28"/>
          <w:szCs w:val="28"/>
          <w:u w:val="none"/>
          <w:vertAlign w:val="superscript"/>
        </w:rPr>
        <w:t>23</w:t>
      </w:r>
      <w:r w:rsidR="00E847D1" w:rsidRPr="00DA2D19">
        <w:rPr>
          <w:rStyle w:val="Hyperlink"/>
          <w:rFonts w:ascii="Arial" w:hAnsi="Arial" w:cs="Arial"/>
          <w:color w:val="auto"/>
          <w:sz w:val="28"/>
          <w:szCs w:val="28"/>
          <w:u w:val="none"/>
          <w:vertAlign w:val="superscript"/>
        </w:rPr>
        <w:t xml:space="preserve"> The Wales we want factsheet – poverty and deprivation</w:t>
      </w:r>
      <w:r w:rsidR="007B3796" w:rsidRPr="00DA2D19">
        <w:rPr>
          <w:rStyle w:val="Hyperlink"/>
          <w:rFonts w:ascii="Arial" w:hAnsi="Arial" w:cs="Arial"/>
          <w:color w:val="auto"/>
          <w:sz w:val="28"/>
          <w:szCs w:val="28"/>
          <w:u w:val="none"/>
          <w:vertAlign w:val="superscript"/>
        </w:rPr>
        <w:t xml:space="preserve"> </w:t>
      </w:r>
      <w:hyperlink r:id="rId27" w:history="1">
        <w:r w:rsidR="007B3796" w:rsidRPr="00DA2D19">
          <w:rPr>
            <w:rStyle w:val="Hyperlink"/>
            <w:rFonts w:ascii="Arial" w:hAnsi="Arial" w:cs="Arial"/>
            <w:sz w:val="28"/>
            <w:szCs w:val="28"/>
            <w:vertAlign w:val="superscript"/>
          </w:rPr>
          <w:t>http://thewaleswewant.co.uk/sites/default/files/resources/poverty%20and%20deprivation%20factsheet.pdf</w:t>
        </w:r>
      </w:hyperlink>
      <w:r w:rsidR="007B3796" w:rsidRPr="00DA2D19">
        <w:rPr>
          <w:rStyle w:val="Hyperlink"/>
          <w:rFonts w:ascii="Arial" w:hAnsi="Arial" w:cs="Arial"/>
          <w:color w:val="auto"/>
          <w:sz w:val="28"/>
          <w:szCs w:val="28"/>
          <w:u w:val="none"/>
          <w:vertAlign w:val="superscript"/>
        </w:rPr>
        <w:t xml:space="preserve"> </w:t>
      </w:r>
    </w:p>
    <w:p w:rsidR="00EE7F80" w:rsidRPr="00DA2D19" w:rsidRDefault="00792A36" w:rsidP="00C2665D">
      <w:pPr>
        <w:spacing w:after="0"/>
        <w:rPr>
          <w:rStyle w:val="Hyperlink"/>
          <w:rFonts w:ascii="Arial" w:hAnsi="Arial" w:cs="Arial"/>
          <w:color w:val="auto"/>
          <w:sz w:val="28"/>
          <w:szCs w:val="28"/>
          <w:u w:val="none"/>
          <w:vertAlign w:val="superscript"/>
        </w:rPr>
      </w:pPr>
      <w:r w:rsidRPr="00DA2D19">
        <w:rPr>
          <w:rStyle w:val="Hyperlink"/>
          <w:rFonts w:ascii="Arial" w:hAnsi="Arial" w:cs="Arial"/>
          <w:b/>
          <w:color w:val="auto"/>
          <w:sz w:val="28"/>
          <w:szCs w:val="28"/>
          <w:u w:val="none"/>
          <w:vertAlign w:val="superscript"/>
        </w:rPr>
        <w:t>24</w:t>
      </w:r>
      <w:r w:rsidR="001E2AB7" w:rsidRPr="00DA2D19">
        <w:rPr>
          <w:rStyle w:val="Hyperlink"/>
          <w:rFonts w:ascii="Arial" w:hAnsi="Arial" w:cs="Arial"/>
          <w:b/>
          <w:color w:val="auto"/>
          <w:sz w:val="28"/>
          <w:szCs w:val="28"/>
          <w:u w:val="none"/>
          <w:vertAlign w:val="superscript"/>
        </w:rPr>
        <w:t xml:space="preserve"> </w:t>
      </w:r>
      <w:r w:rsidR="001E2AB7" w:rsidRPr="00DA2D19">
        <w:rPr>
          <w:rStyle w:val="Hyperlink"/>
          <w:rFonts w:ascii="Arial" w:hAnsi="Arial" w:cs="Arial"/>
          <w:color w:val="auto"/>
          <w:sz w:val="28"/>
          <w:szCs w:val="28"/>
          <w:u w:val="none"/>
          <w:vertAlign w:val="superscript"/>
        </w:rPr>
        <w:t xml:space="preserve">Generation 2050 – </w:t>
      </w:r>
      <w:proofErr w:type="gramStart"/>
      <w:r w:rsidR="001E2AB7" w:rsidRPr="00DA2D19">
        <w:rPr>
          <w:rStyle w:val="Hyperlink"/>
          <w:rFonts w:ascii="Arial" w:hAnsi="Arial" w:cs="Arial"/>
          <w:color w:val="auto"/>
          <w:sz w:val="28"/>
          <w:szCs w:val="28"/>
          <w:u w:val="none"/>
          <w:vertAlign w:val="superscript"/>
        </w:rPr>
        <w:t xml:space="preserve">WLGA </w:t>
      </w:r>
      <w:r w:rsidR="007B3796" w:rsidRPr="00DA2D19">
        <w:rPr>
          <w:rStyle w:val="Hyperlink"/>
          <w:rFonts w:ascii="Arial" w:hAnsi="Arial" w:cs="Arial"/>
          <w:color w:val="auto"/>
          <w:sz w:val="28"/>
          <w:szCs w:val="28"/>
          <w:u w:val="none"/>
          <w:vertAlign w:val="superscript"/>
        </w:rPr>
        <w:t xml:space="preserve"> </w:t>
      </w:r>
      <w:proofErr w:type="gramEnd"/>
      <w:r w:rsidR="00122046" w:rsidRPr="00DA2D19">
        <w:fldChar w:fldCharType="begin"/>
      </w:r>
      <w:r w:rsidR="00122046" w:rsidRPr="00DA2D19">
        <w:rPr>
          <w:rFonts w:ascii="Arial" w:hAnsi="Arial" w:cs="Arial"/>
        </w:rPr>
        <w:instrText xml:space="preserve"> HYPERLINK "http://www.wlga.gov.uk/sustainable-development-publications/generation-2050-better-long-term-decision-making-l-a-resource-for-local-government" </w:instrText>
      </w:r>
      <w:r w:rsidR="00122046" w:rsidRPr="00DA2D19">
        <w:fldChar w:fldCharType="separate"/>
      </w:r>
      <w:r w:rsidR="007B3796" w:rsidRPr="00DA2D19">
        <w:rPr>
          <w:rStyle w:val="Hyperlink"/>
          <w:rFonts w:ascii="Arial" w:hAnsi="Arial" w:cs="Arial"/>
          <w:sz w:val="28"/>
          <w:szCs w:val="28"/>
          <w:vertAlign w:val="superscript"/>
        </w:rPr>
        <w:t>http://www.wlga.gov.uk/sustainable-development-publications/generation-2050-better-long-term-decision-making-l-a-resource-for-local-government</w:t>
      </w:r>
      <w:r w:rsidR="00122046" w:rsidRPr="00DA2D19">
        <w:rPr>
          <w:rStyle w:val="Hyperlink"/>
          <w:rFonts w:ascii="Arial" w:hAnsi="Arial" w:cs="Arial"/>
          <w:sz w:val="28"/>
          <w:szCs w:val="28"/>
          <w:vertAlign w:val="superscript"/>
        </w:rPr>
        <w:fldChar w:fldCharType="end"/>
      </w:r>
      <w:r w:rsidR="007B3796" w:rsidRPr="00DA2D19">
        <w:rPr>
          <w:rStyle w:val="Hyperlink"/>
          <w:rFonts w:ascii="Arial" w:hAnsi="Arial" w:cs="Arial"/>
          <w:color w:val="auto"/>
          <w:sz w:val="28"/>
          <w:szCs w:val="28"/>
          <w:u w:val="none"/>
          <w:vertAlign w:val="superscript"/>
        </w:rPr>
        <w:t xml:space="preserve"> </w:t>
      </w:r>
    </w:p>
    <w:p w:rsidR="00EE7F80" w:rsidRPr="00DA2D19" w:rsidRDefault="001E2AB7" w:rsidP="00C2665D">
      <w:pPr>
        <w:spacing w:after="0"/>
        <w:rPr>
          <w:rStyle w:val="Hyperlink"/>
          <w:rFonts w:ascii="Arial" w:hAnsi="Arial" w:cs="Arial"/>
          <w:color w:val="auto"/>
          <w:sz w:val="28"/>
          <w:szCs w:val="28"/>
          <w:u w:val="none"/>
          <w:vertAlign w:val="superscript"/>
        </w:rPr>
      </w:pPr>
      <w:r w:rsidRPr="00DA2D19">
        <w:rPr>
          <w:rStyle w:val="Hyperlink"/>
          <w:rFonts w:ascii="Arial" w:hAnsi="Arial" w:cs="Arial"/>
          <w:b/>
          <w:color w:val="auto"/>
          <w:sz w:val="28"/>
          <w:szCs w:val="28"/>
          <w:u w:val="none"/>
          <w:vertAlign w:val="superscript"/>
        </w:rPr>
        <w:t>25</w:t>
      </w:r>
      <w:r w:rsidR="007B3796" w:rsidRPr="00DA2D19">
        <w:rPr>
          <w:rStyle w:val="Hyperlink"/>
          <w:rFonts w:ascii="Arial" w:hAnsi="Arial" w:cs="Arial"/>
          <w:color w:val="auto"/>
          <w:sz w:val="28"/>
          <w:szCs w:val="28"/>
          <w:u w:val="none"/>
          <w:vertAlign w:val="superscript"/>
        </w:rPr>
        <w:t xml:space="preserve"> </w:t>
      </w:r>
      <w:hyperlink r:id="rId28" w:history="1">
        <w:r w:rsidR="007B3796" w:rsidRPr="00DA2D19">
          <w:rPr>
            <w:rStyle w:val="Hyperlink"/>
            <w:rFonts w:ascii="Arial" w:hAnsi="Arial" w:cs="Arial"/>
            <w:sz w:val="28"/>
            <w:szCs w:val="28"/>
            <w:vertAlign w:val="superscript"/>
          </w:rPr>
          <w:t>http://www.ifs.org.uk/publications/5711</w:t>
        </w:r>
      </w:hyperlink>
      <w:r w:rsidR="007B3796" w:rsidRPr="00DA2D19">
        <w:rPr>
          <w:rStyle w:val="Hyperlink"/>
          <w:rFonts w:ascii="Arial" w:hAnsi="Arial" w:cs="Arial"/>
          <w:color w:val="auto"/>
          <w:sz w:val="28"/>
          <w:szCs w:val="28"/>
          <w:u w:val="none"/>
          <w:vertAlign w:val="superscript"/>
        </w:rPr>
        <w:t xml:space="preserve"> </w:t>
      </w:r>
    </w:p>
    <w:p w:rsidR="00EE7F80" w:rsidRPr="00DA2D19" w:rsidRDefault="001E2AB7" w:rsidP="00C2665D">
      <w:pPr>
        <w:spacing w:after="0"/>
        <w:rPr>
          <w:rStyle w:val="Hyperlink"/>
          <w:rFonts w:ascii="Arial" w:hAnsi="Arial" w:cs="Arial"/>
          <w:color w:val="auto"/>
          <w:sz w:val="28"/>
          <w:szCs w:val="28"/>
          <w:u w:val="none"/>
          <w:vertAlign w:val="superscript"/>
        </w:rPr>
      </w:pPr>
      <w:r w:rsidRPr="00DA2D19">
        <w:rPr>
          <w:rStyle w:val="Hyperlink"/>
          <w:rFonts w:ascii="Arial" w:hAnsi="Arial" w:cs="Arial"/>
          <w:b/>
          <w:color w:val="auto"/>
          <w:sz w:val="28"/>
          <w:szCs w:val="28"/>
          <w:u w:val="none"/>
          <w:vertAlign w:val="superscript"/>
        </w:rPr>
        <w:t>26</w:t>
      </w:r>
      <w:r w:rsidR="007B3796" w:rsidRPr="00DA2D19">
        <w:rPr>
          <w:rStyle w:val="Hyperlink"/>
          <w:rFonts w:ascii="Arial" w:hAnsi="Arial" w:cs="Arial"/>
          <w:color w:val="auto"/>
          <w:sz w:val="28"/>
          <w:szCs w:val="28"/>
          <w:u w:val="none"/>
          <w:vertAlign w:val="superscript"/>
        </w:rPr>
        <w:t xml:space="preserve"> </w:t>
      </w:r>
      <w:hyperlink r:id="rId29" w:history="1">
        <w:r w:rsidR="007B3796" w:rsidRPr="00DA2D19">
          <w:rPr>
            <w:rStyle w:val="Hyperlink"/>
            <w:rFonts w:ascii="Arial" w:hAnsi="Arial" w:cs="Arial"/>
            <w:sz w:val="28"/>
            <w:szCs w:val="28"/>
            <w:vertAlign w:val="superscript"/>
          </w:rPr>
          <w:t>http://cpag.org.uk/sites/default/files/programme_for_government_2015_2020_CPAG.pdf</w:t>
        </w:r>
      </w:hyperlink>
      <w:r w:rsidR="007B3796" w:rsidRPr="00DA2D19">
        <w:rPr>
          <w:rStyle w:val="Hyperlink"/>
          <w:rFonts w:ascii="Arial" w:hAnsi="Arial" w:cs="Arial"/>
          <w:color w:val="auto"/>
          <w:sz w:val="28"/>
          <w:szCs w:val="28"/>
          <w:u w:val="none"/>
          <w:vertAlign w:val="superscript"/>
        </w:rPr>
        <w:t xml:space="preserve"> </w:t>
      </w:r>
    </w:p>
    <w:p w:rsidR="00EE7F80" w:rsidRPr="00DA2D19" w:rsidRDefault="001E2AB7" w:rsidP="00C2665D">
      <w:pPr>
        <w:spacing w:after="0"/>
        <w:rPr>
          <w:rStyle w:val="Hyperlink"/>
          <w:rFonts w:ascii="Arial" w:hAnsi="Arial" w:cs="Arial"/>
          <w:color w:val="auto"/>
          <w:sz w:val="28"/>
          <w:szCs w:val="28"/>
          <w:u w:val="none"/>
          <w:vertAlign w:val="superscript"/>
        </w:rPr>
      </w:pPr>
      <w:r w:rsidRPr="00DA2D19">
        <w:rPr>
          <w:rStyle w:val="Hyperlink"/>
          <w:rFonts w:ascii="Arial" w:hAnsi="Arial" w:cs="Arial"/>
          <w:b/>
          <w:color w:val="auto"/>
          <w:sz w:val="28"/>
          <w:szCs w:val="28"/>
          <w:u w:val="none"/>
          <w:vertAlign w:val="superscript"/>
        </w:rPr>
        <w:t>27</w:t>
      </w:r>
      <w:r w:rsidR="007B3796" w:rsidRPr="00DA2D19">
        <w:rPr>
          <w:rStyle w:val="Hyperlink"/>
          <w:rFonts w:ascii="Arial" w:hAnsi="Arial" w:cs="Arial"/>
          <w:color w:val="auto"/>
          <w:sz w:val="28"/>
          <w:szCs w:val="28"/>
          <w:u w:val="none"/>
          <w:vertAlign w:val="superscript"/>
        </w:rPr>
        <w:t xml:space="preserve"> </w:t>
      </w:r>
      <w:hyperlink r:id="rId30" w:history="1">
        <w:r w:rsidR="007B3796" w:rsidRPr="00DA2D19">
          <w:rPr>
            <w:rStyle w:val="Hyperlink"/>
            <w:rFonts w:ascii="Arial" w:hAnsi="Arial" w:cs="Arial"/>
            <w:sz w:val="28"/>
            <w:szCs w:val="28"/>
            <w:vertAlign w:val="superscript"/>
          </w:rPr>
          <w:t>http://www.ifs.org.uk/comms/r81.pdf</w:t>
        </w:r>
      </w:hyperlink>
      <w:r w:rsidR="007B3796" w:rsidRPr="00DA2D19">
        <w:rPr>
          <w:rStyle w:val="Hyperlink"/>
          <w:rFonts w:ascii="Arial" w:hAnsi="Arial" w:cs="Arial"/>
          <w:color w:val="auto"/>
          <w:sz w:val="28"/>
          <w:szCs w:val="28"/>
          <w:u w:val="none"/>
          <w:vertAlign w:val="superscript"/>
        </w:rPr>
        <w:t xml:space="preserve"> </w:t>
      </w:r>
    </w:p>
    <w:p w:rsidR="00EE7F80" w:rsidRPr="00DA2D19" w:rsidRDefault="001E2AB7" w:rsidP="00C2665D">
      <w:pPr>
        <w:spacing w:after="0"/>
        <w:rPr>
          <w:rStyle w:val="Hyperlink"/>
          <w:rFonts w:ascii="Arial" w:hAnsi="Arial" w:cs="Arial"/>
          <w:color w:val="auto"/>
          <w:sz w:val="28"/>
          <w:szCs w:val="28"/>
          <w:u w:val="none"/>
          <w:vertAlign w:val="superscript"/>
        </w:rPr>
      </w:pPr>
      <w:r w:rsidRPr="00DA2D19">
        <w:rPr>
          <w:rStyle w:val="Hyperlink"/>
          <w:rFonts w:ascii="Arial" w:hAnsi="Arial" w:cs="Arial"/>
          <w:b/>
          <w:color w:val="auto"/>
          <w:sz w:val="28"/>
          <w:szCs w:val="28"/>
          <w:u w:val="none"/>
          <w:vertAlign w:val="superscript"/>
        </w:rPr>
        <w:t>28</w:t>
      </w:r>
      <w:r w:rsidR="007B3796" w:rsidRPr="00DA2D19">
        <w:rPr>
          <w:rStyle w:val="Hyperlink"/>
          <w:rFonts w:ascii="Arial" w:hAnsi="Arial" w:cs="Arial"/>
          <w:color w:val="auto"/>
          <w:sz w:val="28"/>
          <w:szCs w:val="28"/>
          <w:u w:val="none"/>
          <w:vertAlign w:val="superscript"/>
        </w:rPr>
        <w:t xml:space="preserve"> </w:t>
      </w:r>
      <w:hyperlink r:id="rId31" w:history="1">
        <w:r w:rsidR="007B3796" w:rsidRPr="00DA2D19">
          <w:rPr>
            <w:rStyle w:val="Hyperlink"/>
            <w:rFonts w:ascii="Arial" w:hAnsi="Arial" w:cs="Arial"/>
            <w:sz w:val="28"/>
            <w:szCs w:val="28"/>
            <w:vertAlign w:val="superscript"/>
          </w:rPr>
          <w:t>http://www.jrf.org.uk/publications/monitoring-poverty-wales-2013</w:t>
        </w:r>
      </w:hyperlink>
      <w:r w:rsidR="007B3796" w:rsidRPr="00DA2D19">
        <w:rPr>
          <w:rStyle w:val="Hyperlink"/>
          <w:rFonts w:ascii="Arial" w:hAnsi="Arial" w:cs="Arial"/>
          <w:color w:val="auto"/>
          <w:sz w:val="28"/>
          <w:szCs w:val="28"/>
          <w:u w:val="none"/>
          <w:vertAlign w:val="superscript"/>
        </w:rPr>
        <w:t xml:space="preserve"> </w:t>
      </w:r>
    </w:p>
    <w:p w:rsidR="00967503" w:rsidRPr="00DA2D19" w:rsidRDefault="00D06EE1" w:rsidP="00C2665D">
      <w:pPr>
        <w:spacing w:after="0"/>
        <w:rPr>
          <w:rFonts w:ascii="Arial" w:hAnsi="Arial" w:cs="Arial"/>
          <w:sz w:val="28"/>
          <w:szCs w:val="28"/>
          <w:vertAlign w:val="superscript"/>
        </w:rPr>
      </w:pPr>
      <w:r w:rsidRPr="00DA2D19">
        <w:rPr>
          <w:rFonts w:ascii="Arial" w:hAnsi="Arial" w:cs="Arial"/>
          <w:b/>
          <w:sz w:val="28"/>
          <w:szCs w:val="28"/>
          <w:vertAlign w:val="superscript"/>
        </w:rPr>
        <w:t>29</w:t>
      </w:r>
      <w:r w:rsidR="00967503" w:rsidRPr="00DA2D19">
        <w:rPr>
          <w:rFonts w:ascii="Arial" w:hAnsi="Arial" w:cs="Arial"/>
          <w:sz w:val="28"/>
          <w:szCs w:val="28"/>
          <w:vertAlign w:val="superscript"/>
        </w:rPr>
        <w:t xml:space="preserve"> ONS (2016) Annual Population Survey</w:t>
      </w:r>
    </w:p>
    <w:p w:rsidR="00967503" w:rsidRPr="00DA2D19" w:rsidRDefault="00FE5D44" w:rsidP="0076013E">
      <w:pPr>
        <w:spacing w:after="0"/>
        <w:rPr>
          <w:rFonts w:ascii="Arial" w:hAnsi="Arial" w:cs="Arial"/>
          <w:sz w:val="28"/>
          <w:szCs w:val="28"/>
          <w:vertAlign w:val="superscript"/>
        </w:rPr>
      </w:pPr>
      <w:r w:rsidRPr="00DA2D19">
        <w:rPr>
          <w:rFonts w:ascii="Arial" w:hAnsi="Arial" w:cs="Arial"/>
          <w:b/>
          <w:sz w:val="28"/>
          <w:szCs w:val="28"/>
          <w:vertAlign w:val="superscript"/>
        </w:rPr>
        <w:t>3</w:t>
      </w:r>
      <w:r w:rsidR="00D06EE1" w:rsidRPr="00DA2D19">
        <w:rPr>
          <w:rFonts w:ascii="Arial" w:hAnsi="Arial" w:cs="Arial"/>
          <w:b/>
          <w:sz w:val="28"/>
          <w:szCs w:val="28"/>
          <w:vertAlign w:val="superscript"/>
        </w:rPr>
        <w:t>0</w:t>
      </w:r>
      <w:r w:rsidR="00967503" w:rsidRPr="00DA2D19">
        <w:rPr>
          <w:rFonts w:ascii="Arial" w:hAnsi="Arial" w:cs="Arial"/>
          <w:sz w:val="28"/>
          <w:szCs w:val="28"/>
          <w:vertAlign w:val="superscript"/>
        </w:rPr>
        <w:t xml:space="preserve"> Official Digital Exclusion figures sourced from National Survey of Wales 2014/15</w:t>
      </w:r>
    </w:p>
    <w:p w:rsidR="00CD0D26" w:rsidRPr="00DA2D19" w:rsidRDefault="00CD0D26" w:rsidP="0076013E">
      <w:pPr>
        <w:spacing w:after="0"/>
        <w:rPr>
          <w:rFonts w:ascii="Arial" w:hAnsi="Arial" w:cs="Arial"/>
          <w:b/>
          <w:sz w:val="28"/>
          <w:szCs w:val="28"/>
        </w:rPr>
      </w:pPr>
      <w:r w:rsidRPr="00DA2D19">
        <w:rPr>
          <w:rFonts w:ascii="Arial" w:hAnsi="Arial" w:cs="Arial"/>
          <w:b/>
          <w:sz w:val="28"/>
          <w:szCs w:val="28"/>
        </w:rPr>
        <w:br w:type="page"/>
      </w:r>
    </w:p>
    <w:p w:rsidR="00CD0D26" w:rsidRPr="00DA2D19" w:rsidRDefault="00CD0D26" w:rsidP="00CD0D26">
      <w:pPr>
        <w:pStyle w:val="IntenseQuote"/>
        <w:ind w:left="0"/>
        <w:rPr>
          <w:rFonts w:ascii="Arial" w:hAnsi="Arial" w:cs="Arial"/>
          <w:color w:val="auto"/>
          <w:sz w:val="28"/>
          <w:szCs w:val="28"/>
        </w:rPr>
      </w:pPr>
      <w:bookmarkStart w:id="3" w:name="_Toc469485223"/>
      <w:r w:rsidRPr="00DA2D19">
        <w:rPr>
          <w:rFonts w:ascii="Arial" w:hAnsi="Arial" w:cs="Arial"/>
          <w:color w:val="auto"/>
          <w:sz w:val="28"/>
          <w:szCs w:val="28"/>
        </w:rPr>
        <w:lastRenderedPageBreak/>
        <w:t xml:space="preserve">Section 4: </w:t>
      </w:r>
      <w:r w:rsidR="00182FDB" w:rsidRPr="00DA2D19">
        <w:rPr>
          <w:rFonts w:ascii="Arial" w:hAnsi="Arial" w:cs="Arial"/>
          <w:color w:val="auto"/>
          <w:sz w:val="28"/>
          <w:szCs w:val="28"/>
        </w:rPr>
        <w:t>HOUSING</w:t>
      </w:r>
      <w:bookmarkEnd w:id="3"/>
    </w:p>
    <w:p w:rsidR="00C20D19" w:rsidRPr="00DA2D19" w:rsidRDefault="00C20D19" w:rsidP="0050747A">
      <w:pPr>
        <w:spacing w:before="240" w:line="240" w:lineRule="auto"/>
        <w:rPr>
          <w:rFonts w:ascii="Arial" w:hAnsi="Arial" w:cs="Arial"/>
          <w:b/>
          <w:sz w:val="24"/>
          <w:szCs w:val="24"/>
        </w:rPr>
      </w:pPr>
      <w:r w:rsidRPr="00DA2D19">
        <w:rPr>
          <w:rFonts w:ascii="Arial" w:hAnsi="Arial" w:cs="Arial"/>
          <w:b/>
          <w:sz w:val="24"/>
          <w:szCs w:val="24"/>
        </w:rPr>
        <w:t>Key Trends</w:t>
      </w:r>
    </w:p>
    <w:p w:rsidR="00C20D19" w:rsidRPr="00DA2D19" w:rsidRDefault="006C2F82" w:rsidP="00DA2D19">
      <w:pPr>
        <w:pStyle w:val="ListParagraph"/>
        <w:numPr>
          <w:ilvl w:val="0"/>
          <w:numId w:val="40"/>
        </w:numPr>
        <w:ind w:left="284" w:hanging="284"/>
        <w:rPr>
          <w:rFonts w:ascii="Arial" w:hAnsi="Arial" w:cs="Arial"/>
          <w:sz w:val="24"/>
          <w:szCs w:val="24"/>
        </w:rPr>
      </w:pPr>
      <w:r w:rsidRPr="00DA2D19">
        <w:rPr>
          <w:rFonts w:ascii="Arial" w:hAnsi="Arial" w:cs="Arial"/>
          <w:sz w:val="24"/>
          <w:szCs w:val="24"/>
        </w:rPr>
        <w:t>Demand for energy is predicted to be 53% higher in 2030 than in 2004</w:t>
      </w:r>
    </w:p>
    <w:p w:rsidR="00C20D19" w:rsidRPr="00DA2D19" w:rsidRDefault="006C2F82" w:rsidP="00DA2D19">
      <w:pPr>
        <w:pStyle w:val="ListParagraph"/>
        <w:numPr>
          <w:ilvl w:val="0"/>
          <w:numId w:val="40"/>
        </w:numPr>
        <w:spacing w:after="120"/>
        <w:ind w:left="284" w:hanging="284"/>
        <w:rPr>
          <w:rFonts w:ascii="Arial" w:hAnsi="Arial" w:cs="Arial"/>
          <w:sz w:val="24"/>
          <w:szCs w:val="24"/>
        </w:rPr>
      </w:pPr>
      <w:r w:rsidRPr="00DA2D19">
        <w:rPr>
          <w:rFonts w:ascii="Arial" w:hAnsi="Arial" w:cs="Arial"/>
          <w:sz w:val="24"/>
          <w:szCs w:val="24"/>
        </w:rPr>
        <w:t>Demand for gas is set to increase by 60% globally</w:t>
      </w:r>
    </w:p>
    <w:p w:rsidR="003B3A9A" w:rsidRPr="00DA2D19" w:rsidRDefault="003B3A9A" w:rsidP="00DA2D19">
      <w:pPr>
        <w:pStyle w:val="ListParagraph"/>
        <w:numPr>
          <w:ilvl w:val="0"/>
          <w:numId w:val="40"/>
        </w:numPr>
        <w:ind w:left="284" w:hanging="284"/>
        <w:rPr>
          <w:rFonts w:ascii="Arial" w:eastAsia="+mn-ea" w:hAnsi="Arial" w:cs="Arial"/>
          <w:kern w:val="24"/>
          <w:sz w:val="24"/>
          <w:szCs w:val="24"/>
        </w:rPr>
      </w:pPr>
      <w:r w:rsidRPr="00DA2D19">
        <w:rPr>
          <w:rFonts w:ascii="Arial" w:eastAsia="+mn-ea" w:hAnsi="Arial" w:cs="Arial"/>
          <w:kern w:val="24"/>
          <w:sz w:val="24"/>
          <w:szCs w:val="24"/>
        </w:rPr>
        <w:t>There is a requirement for social housing</w:t>
      </w:r>
    </w:p>
    <w:p w:rsidR="003B3A9A" w:rsidRPr="00DA2D19" w:rsidRDefault="003B3A9A" w:rsidP="00DA2D19">
      <w:pPr>
        <w:pStyle w:val="ListParagraph"/>
        <w:numPr>
          <w:ilvl w:val="0"/>
          <w:numId w:val="40"/>
        </w:numPr>
        <w:ind w:left="284" w:hanging="284"/>
        <w:rPr>
          <w:rFonts w:ascii="Arial" w:eastAsia="+mn-ea" w:hAnsi="Arial" w:cs="Arial"/>
          <w:kern w:val="24"/>
          <w:sz w:val="24"/>
          <w:szCs w:val="24"/>
        </w:rPr>
      </w:pPr>
      <w:r w:rsidRPr="00DA2D19">
        <w:rPr>
          <w:rFonts w:ascii="Arial" w:eastAsia="+mn-ea" w:hAnsi="Arial" w:cs="Arial"/>
          <w:kern w:val="24"/>
          <w:sz w:val="24"/>
          <w:szCs w:val="24"/>
        </w:rPr>
        <w:t>There is a need for adapted/adaptable accommodation</w:t>
      </w:r>
    </w:p>
    <w:p w:rsidR="003B3A9A" w:rsidRPr="00DA2D19" w:rsidRDefault="003B3A9A" w:rsidP="00DA2D19">
      <w:pPr>
        <w:pStyle w:val="ListParagraph"/>
        <w:numPr>
          <w:ilvl w:val="0"/>
          <w:numId w:val="40"/>
        </w:numPr>
        <w:ind w:left="284" w:hanging="284"/>
        <w:rPr>
          <w:rFonts w:ascii="Arial" w:eastAsia="+mn-ea" w:hAnsi="Arial" w:cs="Arial"/>
          <w:kern w:val="24"/>
          <w:sz w:val="24"/>
          <w:szCs w:val="24"/>
        </w:rPr>
      </w:pPr>
      <w:r w:rsidRPr="00DA2D19">
        <w:rPr>
          <w:rFonts w:ascii="Arial" w:eastAsia="+mn-ea" w:hAnsi="Arial" w:cs="Arial"/>
          <w:kern w:val="24"/>
          <w:sz w:val="24"/>
          <w:szCs w:val="24"/>
        </w:rPr>
        <w:t>The dominant form of housing tenure continues to be owner-occupation</w:t>
      </w:r>
    </w:p>
    <w:p w:rsidR="003B3A9A" w:rsidRPr="00DA2D19" w:rsidRDefault="003B3A9A" w:rsidP="00DA2D19">
      <w:pPr>
        <w:pStyle w:val="ListParagraph"/>
        <w:numPr>
          <w:ilvl w:val="0"/>
          <w:numId w:val="40"/>
        </w:numPr>
        <w:ind w:left="284" w:hanging="284"/>
        <w:rPr>
          <w:rFonts w:ascii="Arial" w:eastAsia="+mn-ea" w:hAnsi="Arial" w:cs="Arial"/>
          <w:kern w:val="24"/>
          <w:sz w:val="24"/>
          <w:szCs w:val="24"/>
        </w:rPr>
      </w:pPr>
      <w:r w:rsidRPr="00DA2D19">
        <w:rPr>
          <w:rFonts w:ascii="Arial" w:eastAsia="+mn-ea" w:hAnsi="Arial" w:cs="Arial"/>
          <w:kern w:val="24"/>
          <w:sz w:val="24"/>
          <w:szCs w:val="24"/>
        </w:rPr>
        <w:t>The private rented sector has grown significantly in the past decade and can be expected to grow further in response to demand and supply factors.</w:t>
      </w:r>
    </w:p>
    <w:p w:rsidR="003B3A9A" w:rsidRPr="00DA2D19" w:rsidRDefault="003B3A9A" w:rsidP="00DA2D19">
      <w:pPr>
        <w:pStyle w:val="ListParagraph"/>
        <w:numPr>
          <w:ilvl w:val="0"/>
          <w:numId w:val="40"/>
        </w:numPr>
        <w:ind w:left="284" w:hanging="284"/>
        <w:rPr>
          <w:rFonts w:ascii="Arial" w:eastAsia="+mn-ea" w:hAnsi="Arial" w:cs="Arial"/>
          <w:kern w:val="24"/>
          <w:sz w:val="24"/>
          <w:szCs w:val="24"/>
        </w:rPr>
      </w:pPr>
      <w:r w:rsidRPr="00DA2D19">
        <w:rPr>
          <w:rFonts w:ascii="Arial" w:eastAsia="+mn-ea" w:hAnsi="Arial" w:cs="Arial"/>
          <w:kern w:val="24"/>
          <w:sz w:val="24"/>
          <w:szCs w:val="24"/>
        </w:rPr>
        <w:t>Welfare reform continues to impact on housing demand</w:t>
      </w:r>
    </w:p>
    <w:p w:rsidR="003B3A9A" w:rsidRPr="00DA2D19" w:rsidRDefault="003B3A9A" w:rsidP="00DA2D19">
      <w:pPr>
        <w:pStyle w:val="ListParagraph"/>
        <w:numPr>
          <w:ilvl w:val="0"/>
          <w:numId w:val="40"/>
        </w:numPr>
        <w:ind w:left="284" w:hanging="284"/>
        <w:rPr>
          <w:rFonts w:ascii="Arial" w:eastAsia="+mn-ea" w:hAnsi="Arial" w:cs="Arial"/>
          <w:kern w:val="24"/>
          <w:sz w:val="24"/>
          <w:szCs w:val="24"/>
        </w:rPr>
      </w:pPr>
      <w:r w:rsidRPr="00DA2D19">
        <w:rPr>
          <w:rFonts w:ascii="Arial" w:eastAsia="+mn-ea" w:hAnsi="Arial" w:cs="Arial"/>
          <w:kern w:val="24"/>
          <w:sz w:val="24"/>
          <w:szCs w:val="24"/>
        </w:rPr>
        <w:t>One-bed properties for the prevention and relief of homelessness are becoming increasingly difficult to secure.</w:t>
      </w:r>
    </w:p>
    <w:p w:rsidR="003B3A9A" w:rsidRPr="00DA2D19" w:rsidRDefault="003B3A9A" w:rsidP="00DA2D19">
      <w:pPr>
        <w:pStyle w:val="ListParagraph"/>
        <w:numPr>
          <w:ilvl w:val="0"/>
          <w:numId w:val="40"/>
        </w:numPr>
        <w:ind w:left="284" w:hanging="284"/>
        <w:rPr>
          <w:rFonts w:ascii="Arial" w:eastAsia="+mn-ea" w:hAnsi="Arial" w:cs="Arial"/>
          <w:kern w:val="24"/>
          <w:sz w:val="24"/>
          <w:szCs w:val="24"/>
        </w:rPr>
      </w:pPr>
      <w:r w:rsidRPr="00DA2D19">
        <w:rPr>
          <w:rFonts w:ascii="Arial" w:eastAsia="+mn-ea" w:hAnsi="Arial" w:cs="Arial"/>
          <w:kern w:val="24"/>
          <w:sz w:val="24"/>
          <w:szCs w:val="24"/>
        </w:rPr>
        <w:t>There is a need for additional Gypsy and Traveller Pitches</w:t>
      </w:r>
    </w:p>
    <w:p w:rsidR="000B2B1B" w:rsidRPr="00DA2D19" w:rsidRDefault="003B3A9A" w:rsidP="00DA2D19">
      <w:pPr>
        <w:pStyle w:val="ListParagraph"/>
        <w:numPr>
          <w:ilvl w:val="0"/>
          <w:numId w:val="40"/>
        </w:numPr>
        <w:spacing w:after="120"/>
        <w:ind w:left="284" w:hanging="284"/>
        <w:rPr>
          <w:rFonts w:ascii="Arial" w:hAnsi="Arial" w:cs="Arial"/>
          <w:sz w:val="24"/>
          <w:szCs w:val="24"/>
        </w:rPr>
      </w:pPr>
      <w:r w:rsidRPr="00DA2D19">
        <w:rPr>
          <w:rFonts w:ascii="Arial" w:eastAsia="+mn-ea" w:hAnsi="Arial" w:cs="Arial"/>
          <w:kern w:val="24"/>
          <w:sz w:val="24"/>
          <w:szCs w:val="24"/>
        </w:rPr>
        <w:t>Regeneration funding mainly aimed at making homes more energy efficient and bringing families out of fuel poverty.</w:t>
      </w:r>
    </w:p>
    <w:p w:rsidR="00C20D19" w:rsidRPr="00DA2D19" w:rsidRDefault="00C20D19" w:rsidP="0050747A">
      <w:pPr>
        <w:spacing w:before="240" w:line="240" w:lineRule="auto"/>
        <w:rPr>
          <w:rFonts w:ascii="Arial" w:hAnsi="Arial" w:cs="Arial"/>
          <w:b/>
          <w:sz w:val="24"/>
          <w:szCs w:val="24"/>
        </w:rPr>
      </w:pPr>
      <w:r w:rsidRPr="00DA2D19">
        <w:rPr>
          <w:rFonts w:ascii="Arial" w:hAnsi="Arial" w:cs="Arial"/>
          <w:b/>
          <w:sz w:val="24"/>
          <w:szCs w:val="24"/>
        </w:rPr>
        <w:t>Housing</w:t>
      </w:r>
      <w:r w:rsidR="003B3A9A" w:rsidRPr="00DA2D19">
        <w:rPr>
          <w:rFonts w:ascii="Arial" w:hAnsi="Arial" w:cs="Arial"/>
          <w:b/>
          <w:sz w:val="24"/>
          <w:szCs w:val="24"/>
        </w:rPr>
        <w:t xml:space="preserve"> Demand Requirements</w:t>
      </w:r>
    </w:p>
    <w:p w:rsidR="003A0508" w:rsidRPr="00DA2D19" w:rsidRDefault="003A0508" w:rsidP="003A0508">
      <w:pPr>
        <w:jc w:val="both"/>
        <w:rPr>
          <w:rFonts w:ascii="Arial" w:eastAsia="+mn-ea" w:hAnsi="Arial" w:cs="Arial"/>
          <w:color w:val="000000"/>
          <w:kern w:val="24"/>
          <w:sz w:val="24"/>
          <w:szCs w:val="24"/>
        </w:rPr>
      </w:pPr>
      <w:r w:rsidRPr="00DA2D19">
        <w:rPr>
          <w:rFonts w:ascii="Arial" w:eastAsia="+mn-ea" w:hAnsi="Arial" w:cs="Arial"/>
          <w:color w:val="000000"/>
          <w:kern w:val="24"/>
          <w:sz w:val="24"/>
          <w:szCs w:val="24"/>
        </w:rPr>
        <w:t>The Local Housing Strategy identifies the need for additional housing and identifies a requirement for affordable housing across areas of Neath Port Talbot. The market requirement is more heavily focussed on 3 bed properties; while a range of dwelling sizes are required in the social rented sector. It is noted that the impact of welfare reform may see the need for smaller social dwelling rise.</w:t>
      </w:r>
    </w:p>
    <w:p w:rsidR="003A0508" w:rsidRPr="00DA2D19" w:rsidRDefault="003A0508" w:rsidP="003A0508">
      <w:pPr>
        <w:rPr>
          <w:rFonts w:ascii="Arial" w:eastAsia="Times New Roman" w:hAnsi="Arial" w:cs="Arial"/>
          <w:sz w:val="24"/>
          <w:szCs w:val="24"/>
        </w:rPr>
      </w:pPr>
      <w:r w:rsidRPr="00DA2D19">
        <w:rPr>
          <w:rFonts w:ascii="Arial" w:eastAsia="+mn-ea" w:hAnsi="Arial" w:cs="Arial"/>
          <w:color w:val="000000"/>
          <w:kern w:val="24"/>
          <w:sz w:val="24"/>
          <w:szCs w:val="24"/>
        </w:rPr>
        <w:t>Projecting Housing Requirements</w:t>
      </w:r>
      <w:r w:rsidRPr="00DA2D19">
        <w:rPr>
          <w:rFonts w:ascii="Arial" w:eastAsia="Times New Roman" w:hAnsi="Arial" w:cs="Arial"/>
          <w:sz w:val="24"/>
          <w:szCs w:val="24"/>
        </w:rPr>
        <w:t xml:space="preserve">: Size mix </w:t>
      </w:r>
      <w:r w:rsidR="00DA2D19">
        <w:rPr>
          <w:rFonts w:ascii="Arial" w:eastAsia="Times New Roman" w:hAnsi="Arial" w:cs="Arial"/>
          <w:sz w:val="24"/>
          <w:szCs w:val="24"/>
        </w:rPr>
        <w:t>of housing requirements to 2026</w:t>
      </w:r>
    </w:p>
    <w:tbl>
      <w:tblPr>
        <w:tblStyle w:val="ColorfulList-Accent3"/>
        <w:tblW w:w="9556" w:type="dxa"/>
        <w:jc w:val="center"/>
        <w:tblInd w:w="8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620" w:firstRow="1" w:lastRow="0" w:firstColumn="0" w:lastColumn="0" w:noHBand="1" w:noVBand="1"/>
      </w:tblPr>
      <w:tblGrid>
        <w:gridCol w:w="3636"/>
        <w:gridCol w:w="1425"/>
        <w:gridCol w:w="1644"/>
        <w:gridCol w:w="1425"/>
        <w:gridCol w:w="1426"/>
      </w:tblGrid>
      <w:tr w:rsidR="003A0508" w:rsidRPr="00DA2D19" w:rsidTr="0050747A">
        <w:trPr>
          <w:cnfStyle w:val="100000000000" w:firstRow="1" w:lastRow="0" w:firstColumn="0" w:lastColumn="0" w:oddVBand="0" w:evenVBand="0" w:oddHBand="0" w:evenHBand="0" w:firstRowFirstColumn="0" w:firstRowLastColumn="0" w:lastRowFirstColumn="0" w:lastRowLastColumn="0"/>
          <w:trHeight w:val="300"/>
          <w:jc w:val="center"/>
        </w:trPr>
        <w:tc>
          <w:tcPr>
            <w:tcW w:w="3636" w:type="dxa"/>
            <w:vMerge w:val="restart"/>
            <w:shd w:val="clear" w:color="auto" w:fill="423F8F"/>
            <w:vAlign w:val="center"/>
            <w:hideMark/>
          </w:tcPr>
          <w:p w:rsidR="003A0508" w:rsidRPr="00DA2D19" w:rsidRDefault="003A0508" w:rsidP="006A3062">
            <w:pPr>
              <w:spacing w:before="60" w:after="60" w:line="276" w:lineRule="auto"/>
              <w:jc w:val="center"/>
              <w:rPr>
                <w:rFonts w:ascii="Arial" w:hAnsi="Arial" w:cs="Arial"/>
                <w:sz w:val="24"/>
                <w:szCs w:val="24"/>
              </w:rPr>
            </w:pPr>
            <w:r w:rsidRPr="00DA2D19">
              <w:rPr>
                <w:rFonts w:ascii="Arial" w:hAnsi="Arial" w:cs="Arial"/>
                <w:sz w:val="24"/>
                <w:szCs w:val="24"/>
              </w:rPr>
              <w:t>Housing Size</w:t>
            </w:r>
          </w:p>
        </w:tc>
        <w:tc>
          <w:tcPr>
            <w:tcW w:w="0" w:type="auto"/>
            <w:gridSpan w:val="4"/>
            <w:shd w:val="clear" w:color="auto" w:fill="423F8F"/>
            <w:vAlign w:val="center"/>
          </w:tcPr>
          <w:p w:rsidR="003A0508" w:rsidRPr="00DA2D19" w:rsidRDefault="003A0508" w:rsidP="006A3062">
            <w:pPr>
              <w:spacing w:before="60" w:after="60" w:line="276" w:lineRule="auto"/>
              <w:jc w:val="center"/>
              <w:rPr>
                <w:rFonts w:ascii="Arial" w:hAnsi="Arial" w:cs="Arial"/>
                <w:sz w:val="24"/>
                <w:szCs w:val="24"/>
              </w:rPr>
            </w:pPr>
            <w:r w:rsidRPr="00DA2D19">
              <w:rPr>
                <w:rFonts w:ascii="Arial" w:hAnsi="Arial" w:cs="Arial"/>
                <w:sz w:val="24"/>
                <w:szCs w:val="24"/>
              </w:rPr>
              <w:t>Number of Dwellings Required</w:t>
            </w:r>
          </w:p>
        </w:tc>
      </w:tr>
      <w:tr w:rsidR="003A0508" w:rsidRPr="00DA2D19" w:rsidTr="0050747A">
        <w:trPr>
          <w:trHeight w:val="156"/>
          <w:jc w:val="center"/>
        </w:trPr>
        <w:tc>
          <w:tcPr>
            <w:tcW w:w="3636" w:type="dxa"/>
            <w:vMerge/>
            <w:shd w:val="clear" w:color="auto" w:fill="423F8F"/>
            <w:vAlign w:val="center"/>
          </w:tcPr>
          <w:p w:rsidR="003A0508" w:rsidRPr="00DA2D19" w:rsidRDefault="003A0508" w:rsidP="006A3062">
            <w:pPr>
              <w:spacing w:before="60" w:after="60" w:line="276" w:lineRule="auto"/>
              <w:jc w:val="center"/>
              <w:rPr>
                <w:rFonts w:ascii="Arial" w:hAnsi="Arial" w:cs="Arial"/>
                <w:b/>
                <w:color w:val="FFFFFF"/>
                <w:sz w:val="24"/>
                <w:szCs w:val="24"/>
              </w:rPr>
            </w:pPr>
          </w:p>
        </w:tc>
        <w:tc>
          <w:tcPr>
            <w:tcW w:w="1425" w:type="dxa"/>
            <w:vMerge w:val="restart"/>
            <w:shd w:val="clear" w:color="auto" w:fill="423F8F"/>
            <w:vAlign w:val="center"/>
          </w:tcPr>
          <w:p w:rsidR="003A0508" w:rsidRPr="00DA2D19" w:rsidRDefault="003A0508" w:rsidP="006A3062">
            <w:pPr>
              <w:spacing w:before="60" w:after="60" w:line="276" w:lineRule="auto"/>
              <w:jc w:val="center"/>
              <w:rPr>
                <w:rFonts w:ascii="Arial" w:hAnsi="Arial" w:cs="Arial"/>
                <w:b/>
                <w:bCs/>
                <w:color w:val="FFFFFF"/>
                <w:sz w:val="24"/>
                <w:szCs w:val="24"/>
              </w:rPr>
            </w:pPr>
            <w:r w:rsidRPr="00DA2D19">
              <w:rPr>
                <w:rFonts w:ascii="Arial" w:hAnsi="Arial" w:cs="Arial"/>
                <w:b/>
                <w:bCs/>
                <w:color w:val="FFFFFF"/>
                <w:sz w:val="24"/>
                <w:szCs w:val="24"/>
              </w:rPr>
              <w:t xml:space="preserve">Market </w:t>
            </w:r>
            <w:r w:rsidRPr="00DA2D19">
              <w:rPr>
                <w:rFonts w:ascii="Arial" w:hAnsi="Arial" w:cs="Arial"/>
                <w:b/>
                <w:bCs/>
                <w:color w:val="FFFFFF"/>
                <w:sz w:val="24"/>
                <w:szCs w:val="24"/>
              </w:rPr>
              <w:br/>
              <w:t>Housing</w:t>
            </w:r>
          </w:p>
        </w:tc>
        <w:tc>
          <w:tcPr>
            <w:tcW w:w="3069" w:type="dxa"/>
            <w:gridSpan w:val="2"/>
            <w:shd w:val="clear" w:color="auto" w:fill="423F8F"/>
          </w:tcPr>
          <w:p w:rsidR="003A0508" w:rsidRPr="00DA2D19" w:rsidRDefault="003A0508" w:rsidP="006A3062">
            <w:pPr>
              <w:spacing w:before="60" w:after="60" w:line="276" w:lineRule="auto"/>
              <w:jc w:val="center"/>
              <w:rPr>
                <w:rFonts w:ascii="Arial" w:hAnsi="Arial" w:cs="Arial"/>
                <w:b/>
                <w:bCs/>
                <w:color w:val="FFFFFF"/>
                <w:sz w:val="24"/>
                <w:szCs w:val="24"/>
              </w:rPr>
            </w:pPr>
            <w:r w:rsidRPr="00DA2D19">
              <w:rPr>
                <w:rFonts w:ascii="Arial" w:hAnsi="Arial" w:cs="Arial"/>
                <w:b/>
                <w:bCs/>
                <w:color w:val="FFFFFF"/>
                <w:sz w:val="24"/>
                <w:szCs w:val="24"/>
              </w:rPr>
              <w:t>Affordable Housing</w:t>
            </w:r>
          </w:p>
        </w:tc>
        <w:tc>
          <w:tcPr>
            <w:tcW w:w="1426" w:type="dxa"/>
            <w:vMerge w:val="restart"/>
            <w:shd w:val="clear" w:color="auto" w:fill="423F8F"/>
            <w:vAlign w:val="center"/>
          </w:tcPr>
          <w:p w:rsidR="003A0508" w:rsidRPr="00DA2D19" w:rsidRDefault="003A0508" w:rsidP="006A3062">
            <w:pPr>
              <w:spacing w:before="60" w:after="60" w:line="276" w:lineRule="auto"/>
              <w:jc w:val="center"/>
              <w:rPr>
                <w:rFonts w:ascii="Arial" w:hAnsi="Arial" w:cs="Arial"/>
                <w:b/>
                <w:color w:val="FFFFFF"/>
                <w:sz w:val="24"/>
                <w:szCs w:val="24"/>
              </w:rPr>
            </w:pPr>
            <w:r w:rsidRPr="00DA2D19">
              <w:rPr>
                <w:rFonts w:ascii="Arial" w:hAnsi="Arial" w:cs="Arial"/>
                <w:b/>
                <w:color w:val="FFFFFF"/>
                <w:sz w:val="24"/>
                <w:szCs w:val="24"/>
              </w:rPr>
              <w:t>TOTAL</w:t>
            </w:r>
          </w:p>
        </w:tc>
      </w:tr>
      <w:tr w:rsidR="003A0508" w:rsidRPr="00DA2D19" w:rsidTr="0050747A">
        <w:trPr>
          <w:trHeight w:val="156"/>
          <w:jc w:val="center"/>
        </w:trPr>
        <w:tc>
          <w:tcPr>
            <w:tcW w:w="3636" w:type="dxa"/>
            <w:vMerge/>
            <w:shd w:val="clear" w:color="auto" w:fill="423F8F"/>
            <w:vAlign w:val="center"/>
          </w:tcPr>
          <w:p w:rsidR="003A0508" w:rsidRPr="00DA2D19" w:rsidRDefault="003A0508" w:rsidP="006A3062">
            <w:pPr>
              <w:spacing w:before="60" w:after="60" w:line="276" w:lineRule="auto"/>
              <w:jc w:val="center"/>
              <w:rPr>
                <w:rFonts w:ascii="Arial" w:hAnsi="Arial" w:cs="Arial"/>
                <w:b/>
                <w:color w:val="FFFFFF"/>
                <w:sz w:val="24"/>
                <w:szCs w:val="24"/>
              </w:rPr>
            </w:pPr>
          </w:p>
        </w:tc>
        <w:tc>
          <w:tcPr>
            <w:tcW w:w="1425" w:type="dxa"/>
            <w:vMerge/>
            <w:shd w:val="clear" w:color="auto" w:fill="423F8F"/>
          </w:tcPr>
          <w:p w:rsidR="003A0508" w:rsidRPr="00DA2D19" w:rsidRDefault="003A0508" w:rsidP="006A3062">
            <w:pPr>
              <w:spacing w:before="60" w:after="60" w:line="276" w:lineRule="auto"/>
              <w:jc w:val="center"/>
              <w:rPr>
                <w:rFonts w:ascii="Arial" w:hAnsi="Arial" w:cs="Arial"/>
                <w:b/>
                <w:bCs/>
                <w:color w:val="FFFFFF"/>
                <w:sz w:val="24"/>
                <w:szCs w:val="24"/>
              </w:rPr>
            </w:pPr>
          </w:p>
        </w:tc>
        <w:tc>
          <w:tcPr>
            <w:tcW w:w="1644" w:type="dxa"/>
            <w:shd w:val="clear" w:color="auto" w:fill="423F8F"/>
          </w:tcPr>
          <w:p w:rsidR="003A0508" w:rsidRPr="00DA2D19" w:rsidRDefault="003A0508" w:rsidP="006A3062">
            <w:pPr>
              <w:spacing w:before="60" w:after="60" w:line="276" w:lineRule="auto"/>
              <w:jc w:val="center"/>
              <w:rPr>
                <w:rFonts w:ascii="Arial" w:hAnsi="Arial" w:cs="Arial"/>
                <w:b/>
                <w:bCs/>
                <w:color w:val="FFFFFF"/>
                <w:sz w:val="24"/>
                <w:szCs w:val="24"/>
              </w:rPr>
            </w:pPr>
            <w:r w:rsidRPr="00DA2D19">
              <w:rPr>
                <w:rFonts w:ascii="Arial" w:hAnsi="Arial" w:cs="Arial"/>
                <w:b/>
                <w:bCs/>
                <w:color w:val="FFFFFF"/>
                <w:sz w:val="24"/>
                <w:szCs w:val="24"/>
              </w:rPr>
              <w:t>Intermediate</w:t>
            </w:r>
          </w:p>
        </w:tc>
        <w:tc>
          <w:tcPr>
            <w:tcW w:w="1425" w:type="dxa"/>
            <w:shd w:val="clear" w:color="auto" w:fill="423F8F"/>
            <w:vAlign w:val="center"/>
          </w:tcPr>
          <w:p w:rsidR="003A0508" w:rsidRPr="00DA2D19" w:rsidRDefault="003A0508" w:rsidP="006A3062">
            <w:pPr>
              <w:spacing w:before="60" w:after="60" w:line="276" w:lineRule="auto"/>
              <w:jc w:val="center"/>
              <w:rPr>
                <w:rFonts w:ascii="Arial" w:hAnsi="Arial" w:cs="Arial"/>
                <w:b/>
                <w:bCs/>
                <w:color w:val="FFFFFF"/>
                <w:sz w:val="24"/>
                <w:szCs w:val="24"/>
              </w:rPr>
            </w:pPr>
            <w:r w:rsidRPr="00DA2D19">
              <w:rPr>
                <w:rFonts w:ascii="Arial" w:hAnsi="Arial" w:cs="Arial"/>
                <w:b/>
                <w:bCs/>
                <w:color w:val="FFFFFF"/>
                <w:sz w:val="24"/>
                <w:szCs w:val="24"/>
              </w:rPr>
              <w:t>Social</w:t>
            </w:r>
          </w:p>
        </w:tc>
        <w:tc>
          <w:tcPr>
            <w:tcW w:w="1426" w:type="dxa"/>
            <w:vMerge/>
            <w:shd w:val="clear" w:color="auto" w:fill="423F8F"/>
            <w:vAlign w:val="center"/>
          </w:tcPr>
          <w:p w:rsidR="003A0508" w:rsidRPr="00DA2D19" w:rsidRDefault="003A0508" w:rsidP="006A3062">
            <w:pPr>
              <w:spacing w:before="60" w:after="60" w:line="276" w:lineRule="auto"/>
              <w:jc w:val="center"/>
              <w:rPr>
                <w:rFonts w:ascii="Arial" w:hAnsi="Arial" w:cs="Arial"/>
                <w:b/>
                <w:color w:val="FFFFFF"/>
                <w:sz w:val="24"/>
                <w:szCs w:val="24"/>
              </w:rPr>
            </w:pPr>
          </w:p>
        </w:tc>
      </w:tr>
      <w:tr w:rsidR="003A0508" w:rsidRPr="00DA2D19" w:rsidTr="0050747A">
        <w:trPr>
          <w:jc w:val="center"/>
        </w:trPr>
        <w:tc>
          <w:tcPr>
            <w:tcW w:w="3636" w:type="dxa"/>
            <w:tcBorders>
              <w:bottom w:val="single" w:sz="12" w:space="0" w:color="FFFFFF" w:themeColor="background1"/>
            </w:tcBorders>
            <w:shd w:val="clear" w:color="auto" w:fill="E3E4F1"/>
          </w:tcPr>
          <w:p w:rsidR="003A0508" w:rsidRPr="00DA2D19" w:rsidRDefault="003A0508" w:rsidP="006A3062">
            <w:pPr>
              <w:spacing w:before="40" w:after="40" w:line="276" w:lineRule="auto"/>
              <w:ind w:left="142" w:right="142"/>
              <w:rPr>
                <w:rFonts w:ascii="Arial" w:hAnsi="Arial" w:cs="Arial"/>
                <w:b/>
                <w:sz w:val="24"/>
                <w:szCs w:val="24"/>
              </w:rPr>
            </w:pPr>
            <w:r w:rsidRPr="00DA2D19">
              <w:rPr>
                <w:rFonts w:ascii="Arial" w:hAnsi="Arial" w:cs="Arial"/>
                <w:b/>
                <w:sz w:val="24"/>
                <w:szCs w:val="24"/>
              </w:rPr>
              <w:t>Net Requirement 2010-2026</w:t>
            </w:r>
          </w:p>
        </w:tc>
        <w:tc>
          <w:tcPr>
            <w:tcW w:w="1425" w:type="dxa"/>
            <w:tcBorders>
              <w:bottom w:val="single" w:sz="12" w:space="0" w:color="FFFFFF" w:themeColor="background1"/>
            </w:tcBorders>
            <w:shd w:val="clear" w:color="auto" w:fill="E3E4F1"/>
            <w:vAlign w:val="center"/>
          </w:tcPr>
          <w:p w:rsidR="003A0508" w:rsidRPr="00DA2D19" w:rsidRDefault="003A0508" w:rsidP="006A3062">
            <w:pPr>
              <w:spacing w:before="40" w:after="40" w:line="276" w:lineRule="auto"/>
              <w:ind w:left="142" w:right="142"/>
              <w:jc w:val="right"/>
              <w:rPr>
                <w:rFonts w:ascii="Arial" w:hAnsi="Arial" w:cs="Arial"/>
                <w:bCs/>
                <w:sz w:val="24"/>
                <w:szCs w:val="24"/>
              </w:rPr>
            </w:pPr>
          </w:p>
        </w:tc>
        <w:tc>
          <w:tcPr>
            <w:tcW w:w="1644" w:type="dxa"/>
            <w:tcBorders>
              <w:bottom w:val="single" w:sz="12" w:space="0" w:color="FFFFFF" w:themeColor="background1"/>
            </w:tcBorders>
            <w:shd w:val="clear" w:color="auto" w:fill="E3E4F1"/>
            <w:vAlign w:val="center"/>
          </w:tcPr>
          <w:p w:rsidR="003A0508" w:rsidRPr="00DA2D19" w:rsidRDefault="003A0508" w:rsidP="006A3062">
            <w:pPr>
              <w:spacing w:before="40" w:after="40" w:line="276" w:lineRule="auto"/>
              <w:ind w:left="142" w:right="142"/>
              <w:jc w:val="right"/>
              <w:rPr>
                <w:rFonts w:ascii="Arial" w:hAnsi="Arial" w:cs="Arial"/>
                <w:bCs/>
                <w:sz w:val="24"/>
                <w:szCs w:val="24"/>
              </w:rPr>
            </w:pPr>
          </w:p>
        </w:tc>
        <w:tc>
          <w:tcPr>
            <w:tcW w:w="1425" w:type="dxa"/>
            <w:tcBorders>
              <w:bottom w:val="single" w:sz="12" w:space="0" w:color="FFFFFF" w:themeColor="background1"/>
            </w:tcBorders>
            <w:shd w:val="clear" w:color="auto" w:fill="E3E4F1"/>
            <w:vAlign w:val="center"/>
          </w:tcPr>
          <w:p w:rsidR="003A0508" w:rsidRPr="00DA2D19" w:rsidRDefault="003A0508" w:rsidP="006A3062">
            <w:pPr>
              <w:spacing w:before="40" w:after="40" w:line="276" w:lineRule="auto"/>
              <w:ind w:left="142" w:right="142"/>
              <w:jc w:val="right"/>
              <w:rPr>
                <w:rFonts w:ascii="Arial" w:hAnsi="Arial" w:cs="Arial"/>
                <w:bCs/>
                <w:sz w:val="24"/>
                <w:szCs w:val="24"/>
              </w:rPr>
            </w:pPr>
          </w:p>
        </w:tc>
        <w:tc>
          <w:tcPr>
            <w:tcW w:w="1426" w:type="dxa"/>
            <w:tcBorders>
              <w:bottom w:val="single" w:sz="12" w:space="0" w:color="FFFFFF" w:themeColor="background1"/>
            </w:tcBorders>
            <w:shd w:val="clear" w:color="auto" w:fill="E3E4F1"/>
            <w:vAlign w:val="center"/>
          </w:tcPr>
          <w:p w:rsidR="003A0508" w:rsidRPr="00DA2D19" w:rsidRDefault="003A0508" w:rsidP="006A3062">
            <w:pPr>
              <w:spacing w:before="40" w:after="40" w:line="276" w:lineRule="auto"/>
              <w:ind w:left="142" w:right="142"/>
              <w:jc w:val="right"/>
              <w:rPr>
                <w:rFonts w:ascii="Arial" w:hAnsi="Arial" w:cs="Arial"/>
                <w:b/>
                <w:sz w:val="24"/>
                <w:szCs w:val="24"/>
              </w:rPr>
            </w:pPr>
          </w:p>
        </w:tc>
      </w:tr>
      <w:tr w:rsidR="003A0508" w:rsidRPr="00DA2D19" w:rsidTr="0050747A">
        <w:trPr>
          <w:jc w:val="center"/>
        </w:trPr>
        <w:tc>
          <w:tcPr>
            <w:tcW w:w="3636" w:type="dxa"/>
            <w:shd w:val="clear" w:color="auto" w:fill="E3E4F1"/>
          </w:tcPr>
          <w:p w:rsidR="003A0508" w:rsidRPr="00DA2D19" w:rsidRDefault="003A0508" w:rsidP="006A3062">
            <w:pPr>
              <w:spacing w:before="40" w:after="40" w:line="276" w:lineRule="auto"/>
              <w:ind w:left="142" w:right="142"/>
              <w:jc w:val="right"/>
              <w:rPr>
                <w:rFonts w:ascii="Arial" w:hAnsi="Arial" w:cs="Arial"/>
                <w:sz w:val="24"/>
                <w:szCs w:val="24"/>
              </w:rPr>
            </w:pPr>
            <w:r w:rsidRPr="00DA2D19">
              <w:rPr>
                <w:rFonts w:ascii="Arial" w:hAnsi="Arial" w:cs="Arial"/>
                <w:sz w:val="24"/>
                <w:szCs w:val="24"/>
              </w:rPr>
              <w:t>1 bedroom</w:t>
            </w:r>
          </w:p>
        </w:tc>
        <w:tc>
          <w:tcPr>
            <w:tcW w:w="1425" w:type="dxa"/>
            <w:shd w:val="clear" w:color="auto" w:fill="E3E4F1"/>
            <w:vAlign w:val="bottom"/>
          </w:tcPr>
          <w:p w:rsidR="003A0508" w:rsidRPr="00DA2D19" w:rsidRDefault="003A0508" w:rsidP="006A3062">
            <w:pPr>
              <w:spacing w:before="40" w:after="40" w:line="276" w:lineRule="auto"/>
              <w:ind w:left="142" w:right="142"/>
              <w:jc w:val="right"/>
              <w:rPr>
                <w:rFonts w:ascii="Arial" w:hAnsi="Arial" w:cs="Arial"/>
                <w:bCs/>
                <w:sz w:val="24"/>
                <w:szCs w:val="24"/>
              </w:rPr>
            </w:pPr>
            <w:r w:rsidRPr="00DA2D19">
              <w:rPr>
                <w:rFonts w:ascii="Arial" w:hAnsi="Arial" w:cs="Arial"/>
                <w:bCs/>
                <w:sz w:val="24"/>
                <w:szCs w:val="24"/>
              </w:rPr>
              <w:t>500</w:t>
            </w:r>
          </w:p>
        </w:tc>
        <w:tc>
          <w:tcPr>
            <w:tcW w:w="1644" w:type="dxa"/>
            <w:shd w:val="clear" w:color="auto" w:fill="E3E4F1"/>
            <w:vAlign w:val="bottom"/>
          </w:tcPr>
          <w:p w:rsidR="003A0508" w:rsidRPr="00DA2D19" w:rsidRDefault="003A0508" w:rsidP="006A3062">
            <w:pPr>
              <w:spacing w:before="40" w:after="40" w:line="276" w:lineRule="auto"/>
              <w:ind w:left="142" w:right="142"/>
              <w:jc w:val="right"/>
              <w:rPr>
                <w:rFonts w:ascii="Arial" w:hAnsi="Arial" w:cs="Arial"/>
                <w:sz w:val="24"/>
                <w:szCs w:val="24"/>
              </w:rPr>
            </w:pPr>
            <w:r w:rsidRPr="00DA2D19">
              <w:rPr>
                <w:rFonts w:ascii="Arial" w:hAnsi="Arial" w:cs="Arial"/>
                <w:sz w:val="24"/>
                <w:szCs w:val="24"/>
              </w:rPr>
              <w:t>-  </w:t>
            </w:r>
          </w:p>
        </w:tc>
        <w:tc>
          <w:tcPr>
            <w:tcW w:w="1425" w:type="dxa"/>
            <w:shd w:val="clear" w:color="auto" w:fill="E3E4F1"/>
            <w:vAlign w:val="bottom"/>
          </w:tcPr>
          <w:p w:rsidR="003A0508" w:rsidRPr="00DA2D19" w:rsidRDefault="003A0508" w:rsidP="006A3062">
            <w:pPr>
              <w:spacing w:before="40" w:after="40" w:line="276" w:lineRule="auto"/>
              <w:ind w:left="142" w:right="142"/>
              <w:jc w:val="right"/>
              <w:rPr>
                <w:rFonts w:ascii="Arial" w:hAnsi="Arial" w:cs="Arial"/>
                <w:bCs/>
                <w:sz w:val="24"/>
                <w:szCs w:val="24"/>
              </w:rPr>
            </w:pPr>
            <w:r w:rsidRPr="00DA2D19">
              <w:rPr>
                <w:rFonts w:ascii="Arial" w:hAnsi="Arial" w:cs="Arial"/>
                <w:bCs/>
                <w:sz w:val="24"/>
                <w:szCs w:val="24"/>
              </w:rPr>
              <w:t>900</w:t>
            </w:r>
          </w:p>
        </w:tc>
        <w:tc>
          <w:tcPr>
            <w:tcW w:w="1426" w:type="dxa"/>
            <w:shd w:val="clear" w:color="auto" w:fill="E3E4F1"/>
            <w:vAlign w:val="bottom"/>
          </w:tcPr>
          <w:p w:rsidR="003A0508" w:rsidRPr="00DA2D19" w:rsidRDefault="003A0508" w:rsidP="006A3062">
            <w:pPr>
              <w:spacing w:before="40" w:after="40" w:line="276" w:lineRule="auto"/>
              <w:ind w:left="142" w:right="142"/>
              <w:jc w:val="right"/>
              <w:rPr>
                <w:rFonts w:ascii="Arial" w:hAnsi="Arial" w:cs="Arial"/>
                <w:b/>
                <w:sz w:val="24"/>
                <w:szCs w:val="24"/>
              </w:rPr>
            </w:pPr>
            <w:r w:rsidRPr="00DA2D19">
              <w:rPr>
                <w:rFonts w:ascii="Arial" w:hAnsi="Arial" w:cs="Arial"/>
                <w:b/>
                <w:sz w:val="24"/>
                <w:szCs w:val="24"/>
              </w:rPr>
              <w:t>1,400</w:t>
            </w:r>
          </w:p>
        </w:tc>
      </w:tr>
      <w:tr w:rsidR="003A0508" w:rsidRPr="00DA2D19" w:rsidTr="0050747A">
        <w:trPr>
          <w:jc w:val="center"/>
        </w:trPr>
        <w:tc>
          <w:tcPr>
            <w:tcW w:w="3636" w:type="dxa"/>
            <w:shd w:val="clear" w:color="auto" w:fill="E3E4F1"/>
          </w:tcPr>
          <w:p w:rsidR="003A0508" w:rsidRPr="00DA2D19" w:rsidRDefault="003A0508" w:rsidP="006A3062">
            <w:pPr>
              <w:spacing w:before="40" w:after="40" w:line="276" w:lineRule="auto"/>
              <w:ind w:left="142" w:right="142"/>
              <w:jc w:val="right"/>
              <w:rPr>
                <w:rFonts w:ascii="Arial" w:hAnsi="Arial" w:cs="Arial"/>
                <w:sz w:val="24"/>
                <w:szCs w:val="24"/>
              </w:rPr>
            </w:pPr>
            <w:r w:rsidRPr="00DA2D19">
              <w:rPr>
                <w:rFonts w:ascii="Arial" w:hAnsi="Arial" w:cs="Arial"/>
                <w:sz w:val="24"/>
                <w:szCs w:val="24"/>
              </w:rPr>
              <w:t>2 bedrooms</w:t>
            </w:r>
          </w:p>
        </w:tc>
        <w:tc>
          <w:tcPr>
            <w:tcW w:w="1425" w:type="dxa"/>
            <w:shd w:val="clear" w:color="auto" w:fill="E3E4F1"/>
            <w:vAlign w:val="bottom"/>
          </w:tcPr>
          <w:p w:rsidR="003A0508" w:rsidRPr="00DA2D19" w:rsidRDefault="003A0508" w:rsidP="006A3062">
            <w:pPr>
              <w:spacing w:before="40" w:after="40" w:line="276" w:lineRule="auto"/>
              <w:ind w:left="142" w:right="142"/>
              <w:jc w:val="right"/>
              <w:rPr>
                <w:rFonts w:ascii="Arial" w:hAnsi="Arial" w:cs="Arial"/>
                <w:bCs/>
                <w:sz w:val="24"/>
                <w:szCs w:val="24"/>
              </w:rPr>
            </w:pPr>
            <w:r w:rsidRPr="00DA2D19">
              <w:rPr>
                <w:rFonts w:ascii="Arial" w:hAnsi="Arial" w:cs="Arial"/>
                <w:bCs/>
                <w:sz w:val="24"/>
                <w:szCs w:val="24"/>
              </w:rPr>
              <w:t>1,400</w:t>
            </w:r>
          </w:p>
        </w:tc>
        <w:tc>
          <w:tcPr>
            <w:tcW w:w="1644" w:type="dxa"/>
            <w:shd w:val="clear" w:color="auto" w:fill="E3E4F1"/>
            <w:vAlign w:val="bottom"/>
          </w:tcPr>
          <w:p w:rsidR="003A0508" w:rsidRPr="00DA2D19" w:rsidRDefault="003A0508" w:rsidP="006A3062">
            <w:pPr>
              <w:spacing w:before="40" w:after="40" w:line="276" w:lineRule="auto"/>
              <w:ind w:left="142" w:right="142"/>
              <w:jc w:val="right"/>
              <w:rPr>
                <w:rFonts w:ascii="Arial" w:hAnsi="Arial" w:cs="Arial"/>
                <w:sz w:val="24"/>
                <w:szCs w:val="24"/>
              </w:rPr>
            </w:pPr>
            <w:r w:rsidRPr="00DA2D19">
              <w:rPr>
                <w:rFonts w:ascii="Arial" w:hAnsi="Arial" w:cs="Arial"/>
                <w:sz w:val="24"/>
                <w:szCs w:val="24"/>
              </w:rPr>
              <w:t>-  </w:t>
            </w:r>
          </w:p>
        </w:tc>
        <w:tc>
          <w:tcPr>
            <w:tcW w:w="1425" w:type="dxa"/>
            <w:shd w:val="clear" w:color="auto" w:fill="E3E4F1"/>
            <w:vAlign w:val="bottom"/>
          </w:tcPr>
          <w:p w:rsidR="003A0508" w:rsidRPr="00DA2D19" w:rsidRDefault="003A0508" w:rsidP="006A3062">
            <w:pPr>
              <w:spacing w:before="40" w:after="40" w:line="276" w:lineRule="auto"/>
              <w:ind w:left="142" w:right="142"/>
              <w:jc w:val="right"/>
              <w:rPr>
                <w:rFonts w:ascii="Arial" w:hAnsi="Arial" w:cs="Arial"/>
                <w:bCs/>
                <w:sz w:val="24"/>
                <w:szCs w:val="24"/>
              </w:rPr>
            </w:pPr>
            <w:r w:rsidRPr="00DA2D19">
              <w:rPr>
                <w:rFonts w:ascii="Arial" w:hAnsi="Arial" w:cs="Arial"/>
                <w:bCs/>
                <w:sz w:val="24"/>
                <w:szCs w:val="24"/>
              </w:rPr>
              <w:t>1,100</w:t>
            </w:r>
          </w:p>
        </w:tc>
        <w:tc>
          <w:tcPr>
            <w:tcW w:w="1426" w:type="dxa"/>
            <w:shd w:val="clear" w:color="auto" w:fill="E3E4F1"/>
            <w:vAlign w:val="bottom"/>
          </w:tcPr>
          <w:p w:rsidR="003A0508" w:rsidRPr="00DA2D19" w:rsidRDefault="003A0508" w:rsidP="006A3062">
            <w:pPr>
              <w:spacing w:before="40" w:after="40" w:line="276" w:lineRule="auto"/>
              <w:ind w:left="142" w:right="142"/>
              <w:jc w:val="right"/>
              <w:rPr>
                <w:rFonts w:ascii="Arial" w:hAnsi="Arial" w:cs="Arial"/>
                <w:b/>
                <w:sz w:val="24"/>
                <w:szCs w:val="24"/>
              </w:rPr>
            </w:pPr>
            <w:r w:rsidRPr="00DA2D19">
              <w:rPr>
                <w:rFonts w:ascii="Arial" w:hAnsi="Arial" w:cs="Arial"/>
                <w:b/>
                <w:sz w:val="24"/>
                <w:szCs w:val="24"/>
              </w:rPr>
              <w:t>2,500</w:t>
            </w:r>
          </w:p>
        </w:tc>
      </w:tr>
      <w:tr w:rsidR="003A0508" w:rsidRPr="00DA2D19" w:rsidTr="0050747A">
        <w:trPr>
          <w:jc w:val="center"/>
        </w:trPr>
        <w:tc>
          <w:tcPr>
            <w:tcW w:w="3636" w:type="dxa"/>
            <w:shd w:val="clear" w:color="auto" w:fill="E3E4F1"/>
          </w:tcPr>
          <w:p w:rsidR="003A0508" w:rsidRPr="00DA2D19" w:rsidRDefault="003A0508" w:rsidP="006A3062">
            <w:pPr>
              <w:spacing w:before="40" w:after="40" w:line="276" w:lineRule="auto"/>
              <w:ind w:left="142" w:right="142"/>
              <w:jc w:val="right"/>
              <w:rPr>
                <w:rFonts w:ascii="Arial" w:hAnsi="Arial" w:cs="Arial"/>
                <w:sz w:val="24"/>
                <w:szCs w:val="24"/>
              </w:rPr>
            </w:pPr>
            <w:r w:rsidRPr="00DA2D19">
              <w:rPr>
                <w:rFonts w:ascii="Arial" w:hAnsi="Arial" w:cs="Arial"/>
                <w:sz w:val="24"/>
                <w:szCs w:val="24"/>
              </w:rPr>
              <w:t>3 bedrooms</w:t>
            </w:r>
          </w:p>
        </w:tc>
        <w:tc>
          <w:tcPr>
            <w:tcW w:w="1425" w:type="dxa"/>
            <w:shd w:val="clear" w:color="auto" w:fill="E3E4F1"/>
            <w:vAlign w:val="bottom"/>
          </w:tcPr>
          <w:p w:rsidR="003A0508" w:rsidRPr="00DA2D19" w:rsidRDefault="003A0508" w:rsidP="006A3062">
            <w:pPr>
              <w:spacing w:before="40" w:after="40" w:line="276" w:lineRule="auto"/>
              <w:ind w:left="142" w:right="142"/>
              <w:jc w:val="right"/>
              <w:rPr>
                <w:rFonts w:ascii="Arial" w:hAnsi="Arial" w:cs="Arial"/>
                <w:bCs/>
                <w:sz w:val="24"/>
                <w:szCs w:val="24"/>
              </w:rPr>
            </w:pPr>
            <w:r w:rsidRPr="00DA2D19">
              <w:rPr>
                <w:rFonts w:ascii="Arial" w:hAnsi="Arial" w:cs="Arial"/>
                <w:bCs/>
                <w:sz w:val="24"/>
                <w:szCs w:val="24"/>
              </w:rPr>
              <w:t>2,600</w:t>
            </w:r>
          </w:p>
        </w:tc>
        <w:tc>
          <w:tcPr>
            <w:tcW w:w="1644" w:type="dxa"/>
            <w:shd w:val="clear" w:color="auto" w:fill="E3E4F1"/>
            <w:vAlign w:val="bottom"/>
          </w:tcPr>
          <w:p w:rsidR="003A0508" w:rsidRPr="00DA2D19" w:rsidRDefault="003A0508" w:rsidP="006A3062">
            <w:pPr>
              <w:spacing w:before="40" w:after="40" w:line="276" w:lineRule="auto"/>
              <w:ind w:left="142" w:right="142"/>
              <w:jc w:val="right"/>
              <w:rPr>
                <w:rFonts w:ascii="Arial" w:hAnsi="Arial" w:cs="Arial"/>
                <w:sz w:val="24"/>
                <w:szCs w:val="24"/>
              </w:rPr>
            </w:pPr>
            <w:r w:rsidRPr="00DA2D19">
              <w:rPr>
                <w:rFonts w:ascii="Arial" w:hAnsi="Arial" w:cs="Arial"/>
                <w:sz w:val="24"/>
                <w:szCs w:val="24"/>
              </w:rPr>
              <w:t>-  </w:t>
            </w:r>
          </w:p>
        </w:tc>
        <w:tc>
          <w:tcPr>
            <w:tcW w:w="1425" w:type="dxa"/>
            <w:shd w:val="clear" w:color="auto" w:fill="E3E4F1"/>
            <w:vAlign w:val="bottom"/>
          </w:tcPr>
          <w:p w:rsidR="003A0508" w:rsidRPr="00DA2D19" w:rsidRDefault="003A0508" w:rsidP="006A3062">
            <w:pPr>
              <w:spacing w:before="40" w:after="40" w:line="276" w:lineRule="auto"/>
              <w:ind w:left="142" w:right="142"/>
              <w:jc w:val="right"/>
              <w:rPr>
                <w:rFonts w:ascii="Arial" w:hAnsi="Arial" w:cs="Arial"/>
                <w:bCs/>
                <w:sz w:val="24"/>
                <w:szCs w:val="24"/>
              </w:rPr>
            </w:pPr>
            <w:r w:rsidRPr="00DA2D19">
              <w:rPr>
                <w:rFonts w:ascii="Arial" w:hAnsi="Arial" w:cs="Arial"/>
                <w:bCs/>
                <w:sz w:val="24"/>
                <w:szCs w:val="24"/>
              </w:rPr>
              <w:t>1,000</w:t>
            </w:r>
          </w:p>
        </w:tc>
        <w:tc>
          <w:tcPr>
            <w:tcW w:w="1426" w:type="dxa"/>
            <w:shd w:val="clear" w:color="auto" w:fill="E3E4F1"/>
            <w:vAlign w:val="bottom"/>
          </w:tcPr>
          <w:p w:rsidR="003A0508" w:rsidRPr="00DA2D19" w:rsidRDefault="003A0508" w:rsidP="006A3062">
            <w:pPr>
              <w:spacing w:before="40" w:after="40" w:line="276" w:lineRule="auto"/>
              <w:ind w:left="142" w:right="142"/>
              <w:jc w:val="right"/>
              <w:rPr>
                <w:rFonts w:ascii="Arial" w:hAnsi="Arial" w:cs="Arial"/>
                <w:b/>
                <w:sz w:val="24"/>
                <w:szCs w:val="24"/>
              </w:rPr>
            </w:pPr>
            <w:r w:rsidRPr="00DA2D19">
              <w:rPr>
                <w:rFonts w:ascii="Arial" w:hAnsi="Arial" w:cs="Arial"/>
                <w:b/>
                <w:sz w:val="24"/>
                <w:szCs w:val="24"/>
              </w:rPr>
              <w:t>3,600</w:t>
            </w:r>
          </w:p>
        </w:tc>
      </w:tr>
      <w:tr w:rsidR="003A0508" w:rsidRPr="00DA2D19" w:rsidTr="0050747A">
        <w:trPr>
          <w:jc w:val="center"/>
        </w:trPr>
        <w:tc>
          <w:tcPr>
            <w:tcW w:w="3636" w:type="dxa"/>
            <w:tcBorders>
              <w:bottom w:val="single" w:sz="12" w:space="0" w:color="FFFFFF" w:themeColor="background1"/>
            </w:tcBorders>
            <w:shd w:val="clear" w:color="auto" w:fill="E3E4F1"/>
          </w:tcPr>
          <w:p w:rsidR="003A0508" w:rsidRPr="00DA2D19" w:rsidRDefault="003A0508" w:rsidP="006A3062">
            <w:pPr>
              <w:spacing w:before="40" w:after="40" w:line="276" w:lineRule="auto"/>
              <w:ind w:left="142" w:right="142"/>
              <w:jc w:val="right"/>
              <w:rPr>
                <w:rFonts w:ascii="Arial" w:hAnsi="Arial" w:cs="Arial"/>
                <w:sz w:val="24"/>
                <w:szCs w:val="24"/>
              </w:rPr>
            </w:pPr>
            <w:r w:rsidRPr="00DA2D19">
              <w:rPr>
                <w:rFonts w:ascii="Arial" w:hAnsi="Arial" w:cs="Arial"/>
                <w:sz w:val="24"/>
                <w:szCs w:val="24"/>
              </w:rPr>
              <w:t>4+ bedrooms</w:t>
            </w:r>
          </w:p>
        </w:tc>
        <w:tc>
          <w:tcPr>
            <w:tcW w:w="1425" w:type="dxa"/>
            <w:tcBorders>
              <w:bottom w:val="single" w:sz="12" w:space="0" w:color="FFFFFF" w:themeColor="background1"/>
            </w:tcBorders>
            <w:shd w:val="clear" w:color="auto" w:fill="E3E4F1"/>
            <w:vAlign w:val="bottom"/>
          </w:tcPr>
          <w:p w:rsidR="003A0508" w:rsidRPr="00DA2D19" w:rsidRDefault="003A0508" w:rsidP="006A3062">
            <w:pPr>
              <w:spacing w:before="40" w:after="40" w:line="276" w:lineRule="auto"/>
              <w:ind w:left="142" w:right="142"/>
              <w:jc w:val="right"/>
              <w:rPr>
                <w:rFonts w:ascii="Arial" w:hAnsi="Arial" w:cs="Arial"/>
                <w:bCs/>
                <w:sz w:val="24"/>
                <w:szCs w:val="24"/>
              </w:rPr>
            </w:pPr>
            <w:r w:rsidRPr="00DA2D19">
              <w:rPr>
                <w:rFonts w:ascii="Arial" w:hAnsi="Arial" w:cs="Arial"/>
                <w:bCs/>
                <w:sz w:val="24"/>
                <w:szCs w:val="24"/>
              </w:rPr>
              <w:t>500</w:t>
            </w:r>
          </w:p>
        </w:tc>
        <w:tc>
          <w:tcPr>
            <w:tcW w:w="1644" w:type="dxa"/>
            <w:tcBorders>
              <w:bottom w:val="single" w:sz="12" w:space="0" w:color="FFFFFF" w:themeColor="background1"/>
            </w:tcBorders>
            <w:shd w:val="clear" w:color="auto" w:fill="E3E4F1"/>
            <w:vAlign w:val="bottom"/>
          </w:tcPr>
          <w:p w:rsidR="003A0508" w:rsidRPr="00DA2D19" w:rsidRDefault="003A0508" w:rsidP="006A3062">
            <w:pPr>
              <w:spacing w:before="40" w:after="40" w:line="276" w:lineRule="auto"/>
              <w:ind w:left="142" w:right="142"/>
              <w:jc w:val="right"/>
              <w:rPr>
                <w:rFonts w:ascii="Arial" w:hAnsi="Arial" w:cs="Arial"/>
                <w:sz w:val="24"/>
                <w:szCs w:val="24"/>
              </w:rPr>
            </w:pPr>
            <w:r w:rsidRPr="00DA2D19">
              <w:rPr>
                <w:rFonts w:ascii="Arial" w:hAnsi="Arial" w:cs="Arial"/>
                <w:sz w:val="24"/>
                <w:szCs w:val="24"/>
              </w:rPr>
              <w:t>-  </w:t>
            </w:r>
          </w:p>
        </w:tc>
        <w:tc>
          <w:tcPr>
            <w:tcW w:w="1425" w:type="dxa"/>
            <w:tcBorders>
              <w:bottom w:val="single" w:sz="12" w:space="0" w:color="FFFFFF" w:themeColor="background1"/>
            </w:tcBorders>
            <w:shd w:val="clear" w:color="auto" w:fill="E3E4F1"/>
            <w:vAlign w:val="bottom"/>
          </w:tcPr>
          <w:p w:rsidR="003A0508" w:rsidRPr="00DA2D19" w:rsidRDefault="003A0508" w:rsidP="006A3062">
            <w:pPr>
              <w:spacing w:before="40" w:after="40" w:line="276" w:lineRule="auto"/>
              <w:ind w:left="142" w:right="142"/>
              <w:jc w:val="right"/>
              <w:rPr>
                <w:rFonts w:ascii="Arial" w:hAnsi="Arial" w:cs="Arial"/>
                <w:bCs/>
                <w:sz w:val="24"/>
                <w:szCs w:val="24"/>
              </w:rPr>
            </w:pPr>
            <w:r w:rsidRPr="00DA2D19">
              <w:rPr>
                <w:rFonts w:ascii="Arial" w:hAnsi="Arial" w:cs="Arial"/>
                <w:bCs/>
                <w:sz w:val="24"/>
                <w:szCs w:val="24"/>
              </w:rPr>
              <w:t>100</w:t>
            </w:r>
          </w:p>
        </w:tc>
        <w:tc>
          <w:tcPr>
            <w:tcW w:w="1426" w:type="dxa"/>
            <w:tcBorders>
              <w:bottom w:val="single" w:sz="12" w:space="0" w:color="FFFFFF" w:themeColor="background1"/>
            </w:tcBorders>
            <w:shd w:val="clear" w:color="auto" w:fill="E3E4F1"/>
            <w:vAlign w:val="bottom"/>
          </w:tcPr>
          <w:p w:rsidR="003A0508" w:rsidRPr="00DA2D19" w:rsidRDefault="003A0508" w:rsidP="006A3062">
            <w:pPr>
              <w:spacing w:before="40" w:after="40" w:line="276" w:lineRule="auto"/>
              <w:ind w:left="142" w:right="142"/>
              <w:jc w:val="right"/>
              <w:rPr>
                <w:rFonts w:ascii="Arial" w:hAnsi="Arial" w:cs="Arial"/>
                <w:b/>
                <w:sz w:val="24"/>
                <w:szCs w:val="24"/>
              </w:rPr>
            </w:pPr>
            <w:r w:rsidRPr="00DA2D19">
              <w:rPr>
                <w:rFonts w:ascii="Arial" w:hAnsi="Arial" w:cs="Arial"/>
                <w:b/>
                <w:sz w:val="24"/>
                <w:szCs w:val="24"/>
              </w:rPr>
              <w:t>600</w:t>
            </w:r>
          </w:p>
        </w:tc>
      </w:tr>
      <w:tr w:rsidR="003A0508" w:rsidRPr="00DA2D19" w:rsidTr="0050747A">
        <w:trPr>
          <w:jc w:val="center"/>
        </w:trPr>
        <w:tc>
          <w:tcPr>
            <w:tcW w:w="3636" w:type="dxa"/>
            <w:shd w:val="clear" w:color="auto" w:fill="423F8F"/>
          </w:tcPr>
          <w:p w:rsidR="003A0508" w:rsidRPr="00DA2D19" w:rsidRDefault="003A0508" w:rsidP="006A3062">
            <w:pPr>
              <w:spacing w:before="40" w:after="40" w:line="276" w:lineRule="auto"/>
              <w:ind w:left="142" w:right="142"/>
              <w:jc w:val="right"/>
              <w:rPr>
                <w:rFonts w:ascii="Arial" w:hAnsi="Arial" w:cs="Arial"/>
                <w:b/>
                <w:color w:val="FFFFFF"/>
                <w:sz w:val="24"/>
                <w:szCs w:val="24"/>
              </w:rPr>
            </w:pPr>
            <w:r w:rsidRPr="00DA2D19">
              <w:rPr>
                <w:rFonts w:ascii="Arial" w:hAnsi="Arial" w:cs="Arial"/>
                <w:b/>
                <w:color w:val="FFFFFF"/>
                <w:sz w:val="24"/>
                <w:szCs w:val="24"/>
              </w:rPr>
              <w:t>Total</w:t>
            </w:r>
          </w:p>
        </w:tc>
        <w:tc>
          <w:tcPr>
            <w:tcW w:w="1425" w:type="dxa"/>
            <w:shd w:val="clear" w:color="auto" w:fill="423F8F"/>
            <w:vAlign w:val="bottom"/>
          </w:tcPr>
          <w:p w:rsidR="003A0508" w:rsidRPr="00DA2D19" w:rsidRDefault="003A0508" w:rsidP="006A3062">
            <w:pPr>
              <w:spacing w:before="40" w:after="40" w:line="276" w:lineRule="auto"/>
              <w:ind w:left="142" w:right="142"/>
              <w:jc w:val="right"/>
              <w:rPr>
                <w:rFonts w:ascii="Arial" w:hAnsi="Arial" w:cs="Arial"/>
                <w:b/>
                <w:bCs/>
                <w:color w:val="FFFFFF"/>
                <w:sz w:val="24"/>
                <w:szCs w:val="24"/>
              </w:rPr>
            </w:pPr>
            <w:r w:rsidRPr="00DA2D19">
              <w:rPr>
                <w:rFonts w:ascii="Arial" w:hAnsi="Arial" w:cs="Arial"/>
                <w:b/>
                <w:bCs/>
                <w:color w:val="FFFFFF"/>
                <w:sz w:val="24"/>
                <w:szCs w:val="24"/>
              </w:rPr>
              <w:t>5,000</w:t>
            </w:r>
          </w:p>
        </w:tc>
        <w:tc>
          <w:tcPr>
            <w:tcW w:w="1644" w:type="dxa"/>
            <w:shd w:val="clear" w:color="auto" w:fill="423F8F"/>
            <w:vAlign w:val="bottom"/>
          </w:tcPr>
          <w:p w:rsidR="003A0508" w:rsidRPr="00DA2D19" w:rsidRDefault="003A0508" w:rsidP="006A3062">
            <w:pPr>
              <w:spacing w:before="40" w:after="40" w:line="276" w:lineRule="auto"/>
              <w:ind w:left="142" w:right="142"/>
              <w:jc w:val="right"/>
              <w:rPr>
                <w:rFonts w:ascii="Arial" w:hAnsi="Arial" w:cs="Arial"/>
                <w:b/>
                <w:bCs/>
                <w:color w:val="FFFFFF"/>
                <w:sz w:val="24"/>
                <w:szCs w:val="24"/>
              </w:rPr>
            </w:pPr>
            <w:r w:rsidRPr="00DA2D19">
              <w:rPr>
                <w:rFonts w:ascii="Arial" w:hAnsi="Arial" w:cs="Arial"/>
                <w:b/>
                <w:bCs/>
                <w:color w:val="FFFFFF"/>
                <w:sz w:val="24"/>
                <w:szCs w:val="24"/>
              </w:rPr>
              <w:t>-  </w:t>
            </w:r>
          </w:p>
        </w:tc>
        <w:tc>
          <w:tcPr>
            <w:tcW w:w="1425" w:type="dxa"/>
            <w:shd w:val="clear" w:color="auto" w:fill="423F8F"/>
            <w:vAlign w:val="bottom"/>
          </w:tcPr>
          <w:p w:rsidR="003A0508" w:rsidRPr="00DA2D19" w:rsidRDefault="003A0508" w:rsidP="006A3062">
            <w:pPr>
              <w:spacing w:before="40" w:after="40" w:line="276" w:lineRule="auto"/>
              <w:ind w:left="142" w:right="142"/>
              <w:jc w:val="right"/>
              <w:rPr>
                <w:rFonts w:ascii="Arial" w:hAnsi="Arial" w:cs="Arial"/>
                <w:b/>
                <w:bCs/>
                <w:color w:val="FFFFFF"/>
                <w:sz w:val="24"/>
                <w:szCs w:val="24"/>
              </w:rPr>
            </w:pPr>
            <w:r w:rsidRPr="00DA2D19">
              <w:rPr>
                <w:rFonts w:ascii="Arial" w:hAnsi="Arial" w:cs="Arial"/>
                <w:b/>
                <w:bCs/>
                <w:color w:val="FFFFFF"/>
                <w:sz w:val="24"/>
                <w:szCs w:val="24"/>
              </w:rPr>
              <w:t>3,100</w:t>
            </w:r>
          </w:p>
        </w:tc>
        <w:tc>
          <w:tcPr>
            <w:tcW w:w="1426" w:type="dxa"/>
            <w:shd w:val="clear" w:color="auto" w:fill="423F8F"/>
            <w:vAlign w:val="bottom"/>
          </w:tcPr>
          <w:p w:rsidR="003A0508" w:rsidRPr="00DA2D19" w:rsidRDefault="003A0508" w:rsidP="006A3062">
            <w:pPr>
              <w:spacing w:before="40" w:after="40" w:line="276" w:lineRule="auto"/>
              <w:ind w:left="142" w:right="142"/>
              <w:jc w:val="right"/>
              <w:rPr>
                <w:rFonts w:ascii="Arial" w:hAnsi="Arial" w:cs="Arial"/>
                <w:b/>
                <w:color w:val="FFFFFF"/>
                <w:sz w:val="24"/>
                <w:szCs w:val="24"/>
              </w:rPr>
            </w:pPr>
            <w:r w:rsidRPr="00DA2D19">
              <w:rPr>
                <w:rFonts w:ascii="Arial" w:hAnsi="Arial" w:cs="Arial"/>
                <w:b/>
                <w:color w:val="FFFFFF"/>
                <w:sz w:val="24"/>
                <w:szCs w:val="24"/>
              </w:rPr>
              <w:t>8,000</w:t>
            </w:r>
          </w:p>
        </w:tc>
      </w:tr>
    </w:tbl>
    <w:p w:rsidR="003A0508" w:rsidRDefault="003A0508" w:rsidP="003A0508">
      <w:pPr>
        <w:rPr>
          <w:rFonts w:ascii="Arial" w:hAnsi="Arial" w:cs="Arial"/>
          <w:sz w:val="24"/>
          <w:szCs w:val="24"/>
        </w:rPr>
      </w:pPr>
      <w:r w:rsidRPr="00DA2D19">
        <w:rPr>
          <w:rFonts w:ascii="Arial" w:hAnsi="Arial" w:cs="Arial"/>
          <w:noProof/>
          <w:sz w:val="24"/>
          <w:szCs w:val="24"/>
          <w:lang w:eastAsia="en-GB"/>
        </w:rPr>
        <w:lastRenderedPageBreak/>
        <w:drawing>
          <wp:anchor distT="0" distB="0" distL="114300" distR="114300" simplePos="0" relativeHeight="251659264" behindDoc="0" locked="0" layoutInCell="1" allowOverlap="1" wp14:anchorId="6FA4F645" wp14:editId="2688B1D3">
            <wp:simplePos x="0" y="0"/>
            <wp:positionH relativeFrom="column">
              <wp:posOffset>166370</wp:posOffset>
            </wp:positionH>
            <wp:positionV relativeFrom="paragraph">
              <wp:posOffset>618490</wp:posOffset>
            </wp:positionV>
            <wp:extent cx="5151120" cy="5655945"/>
            <wp:effectExtent l="19050" t="19050" r="11430" b="20955"/>
            <wp:wrapSquare wrapText="bothSides"/>
            <wp:docPr id="228" name="Picture 228" descr="N:\Project Files\Housing Assessment\3601 - Swansea and Neath Port Talbot Joint SHMA (2011 - 2011)\Analysis\Maps\Images\PORT TALBOT SUB AREA - AMR split no percent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Project Files\Housing Assessment\3601 - Swansea and Neath Port Talbot Joint SHMA (2011 - 2011)\Analysis\Maps\Images\PORT TALBOT SUB AREA - AMR split no percentages.pn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5783" t="2340" r="10719" b="2627"/>
                    <a:stretch/>
                  </pic:blipFill>
                  <pic:spPr bwMode="auto">
                    <a:xfrm>
                      <a:off x="0" y="0"/>
                      <a:ext cx="5151120" cy="565594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2D19">
        <w:rPr>
          <w:rFonts w:ascii="Arial" w:hAnsi="Arial" w:cs="Arial"/>
          <w:sz w:val="24"/>
          <w:szCs w:val="24"/>
        </w:rPr>
        <w:t>The map below shows the housing requirements fo</w:t>
      </w:r>
      <w:r w:rsidR="00DA2D19">
        <w:rPr>
          <w:rFonts w:ascii="Arial" w:hAnsi="Arial" w:cs="Arial"/>
          <w:sz w:val="24"/>
          <w:szCs w:val="24"/>
        </w:rPr>
        <w:t xml:space="preserve">r subareas of Neath Port Talbot </w:t>
      </w:r>
      <w:r w:rsidRPr="00DA2D19">
        <w:rPr>
          <w:rFonts w:ascii="Arial" w:hAnsi="Arial" w:cs="Arial"/>
          <w:sz w:val="24"/>
          <w:szCs w:val="24"/>
        </w:rPr>
        <w:t>to 2026</w:t>
      </w:r>
      <w:r w:rsidR="00DA2D19">
        <w:rPr>
          <w:rFonts w:ascii="Arial" w:hAnsi="Arial" w:cs="Arial"/>
          <w:sz w:val="24"/>
          <w:szCs w:val="24"/>
        </w:rPr>
        <w:t>.</w:t>
      </w:r>
    </w:p>
    <w:p w:rsidR="00DA2D19" w:rsidRPr="00DA2D19" w:rsidRDefault="00DA2D19" w:rsidP="003A0508">
      <w:pPr>
        <w:rPr>
          <w:rFonts w:ascii="Arial" w:hAnsi="Arial" w:cs="Arial"/>
          <w:sz w:val="24"/>
          <w:szCs w:val="24"/>
        </w:rPr>
      </w:pPr>
    </w:p>
    <w:p w:rsidR="006C2F82" w:rsidRPr="00DA2D19" w:rsidRDefault="00C20D19" w:rsidP="00DA2D19">
      <w:pPr>
        <w:pStyle w:val="ListParagraph"/>
        <w:numPr>
          <w:ilvl w:val="0"/>
          <w:numId w:val="40"/>
        </w:numPr>
        <w:spacing w:after="0" w:line="240" w:lineRule="auto"/>
        <w:ind w:left="284" w:hanging="284"/>
        <w:rPr>
          <w:rFonts w:ascii="Arial" w:hAnsi="Arial" w:cs="Arial"/>
          <w:sz w:val="24"/>
          <w:szCs w:val="24"/>
        </w:rPr>
      </w:pPr>
      <w:r w:rsidRPr="00DA2D19">
        <w:rPr>
          <w:rFonts w:ascii="Arial" w:hAnsi="Arial" w:cs="Arial"/>
          <w:sz w:val="24"/>
          <w:szCs w:val="24"/>
        </w:rPr>
        <w:t xml:space="preserve">The LDP will need to provide for about </w:t>
      </w:r>
      <w:r w:rsidR="003B3A9A" w:rsidRPr="00DA2D19">
        <w:rPr>
          <w:rFonts w:ascii="Arial" w:hAnsi="Arial" w:cs="Arial"/>
          <w:sz w:val="24"/>
          <w:szCs w:val="24"/>
        </w:rPr>
        <w:t>8000</w:t>
      </w:r>
      <w:r w:rsidRPr="00DA2D19">
        <w:rPr>
          <w:rFonts w:ascii="Arial" w:hAnsi="Arial" w:cs="Arial"/>
          <w:sz w:val="24"/>
          <w:szCs w:val="24"/>
        </w:rPr>
        <w:t xml:space="preserve"> new dwellings by 202</w:t>
      </w:r>
      <w:r w:rsidR="003B3A9A" w:rsidRPr="00DA2D19">
        <w:rPr>
          <w:rFonts w:ascii="Arial" w:hAnsi="Arial" w:cs="Arial"/>
          <w:sz w:val="24"/>
          <w:szCs w:val="24"/>
        </w:rPr>
        <w:t>6</w:t>
      </w:r>
      <w:r w:rsidRPr="00DA2D19">
        <w:rPr>
          <w:rFonts w:ascii="Arial" w:hAnsi="Arial" w:cs="Arial"/>
          <w:sz w:val="24"/>
          <w:szCs w:val="24"/>
        </w:rPr>
        <w:t xml:space="preserve"> within NPT. There is a need for greater variety of size and tenure mix improvements are needed to meet housing standards and energy efficiency targets.</w:t>
      </w:r>
    </w:p>
    <w:p w:rsidR="003A0508" w:rsidRPr="00DA2D19" w:rsidRDefault="003A0508" w:rsidP="00DA2D19">
      <w:pPr>
        <w:pStyle w:val="ListParagraph"/>
        <w:numPr>
          <w:ilvl w:val="0"/>
          <w:numId w:val="40"/>
        </w:numPr>
        <w:ind w:left="284" w:hanging="284"/>
        <w:rPr>
          <w:rFonts w:ascii="Arial" w:hAnsi="Arial" w:cs="Arial"/>
          <w:sz w:val="24"/>
          <w:szCs w:val="24"/>
        </w:rPr>
      </w:pPr>
      <w:r w:rsidRPr="00DA2D19">
        <w:rPr>
          <w:rFonts w:ascii="Arial" w:hAnsi="Arial" w:cs="Arial"/>
          <w:bCs/>
          <w:sz w:val="24"/>
          <w:szCs w:val="24"/>
        </w:rPr>
        <w:t>The number of households in Wales will grow significantly, particularly single person households.</w:t>
      </w:r>
      <w:r w:rsidRPr="00DA2D19">
        <w:rPr>
          <w:rFonts w:ascii="Arial" w:hAnsi="Arial" w:cs="Arial"/>
          <w:sz w:val="24"/>
          <w:szCs w:val="24"/>
        </w:rPr>
        <w:t xml:space="preserve"> Single person households are projected to grow by 18.2% from 18,295 in 2011 to 21,629 in 2036</w:t>
      </w:r>
      <w:r w:rsidR="00BD1D37" w:rsidRPr="00DA2D19">
        <w:rPr>
          <w:rFonts w:ascii="Arial" w:hAnsi="Arial" w:cs="Arial"/>
          <w:sz w:val="24"/>
          <w:szCs w:val="24"/>
        </w:rPr>
        <w:t>.</w:t>
      </w:r>
    </w:p>
    <w:p w:rsidR="00C20D19" w:rsidRPr="00DA2D19" w:rsidRDefault="00C20D19" w:rsidP="00DA2D19">
      <w:pPr>
        <w:pStyle w:val="ListParagraph"/>
        <w:numPr>
          <w:ilvl w:val="0"/>
          <w:numId w:val="40"/>
        </w:numPr>
        <w:spacing w:before="120" w:after="120"/>
        <w:ind w:left="284" w:hanging="284"/>
        <w:rPr>
          <w:rFonts w:ascii="Arial" w:hAnsi="Arial" w:cs="Arial"/>
          <w:b/>
          <w:sz w:val="24"/>
          <w:szCs w:val="24"/>
        </w:rPr>
      </w:pPr>
      <w:r w:rsidRPr="00DA2D19">
        <w:rPr>
          <w:rFonts w:ascii="Arial" w:hAnsi="Arial" w:cs="Arial"/>
          <w:sz w:val="24"/>
          <w:szCs w:val="24"/>
        </w:rPr>
        <w:t>Housing construction is not keeping pace with demand, which is expected to contribute to house</w:t>
      </w:r>
      <w:r w:rsidR="000B2B1B" w:rsidRPr="00DA2D19">
        <w:rPr>
          <w:rFonts w:ascii="Arial" w:hAnsi="Arial" w:cs="Arial"/>
          <w:sz w:val="24"/>
          <w:szCs w:val="24"/>
        </w:rPr>
        <w:t xml:space="preserve"> </w:t>
      </w:r>
      <w:r w:rsidRPr="00DA2D19">
        <w:rPr>
          <w:rFonts w:ascii="Arial" w:hAnsi="Arial" w:cs="Arial"/>
          <w:sz w:val="24"/>
          <w:szCs w:val="24"/>
        </w:rPr>
        <w:t>price inflation in the long term.</w:t>
      </w:r>
      <w:r w:rsidR="005C7AC3" w:rsidRPr="00DA2D19">
        <w:rPr>
          <w:rFonts w:ascii="Arial" w:hAnsi="Arial" w:cs="Arial"/>
          <w:b/>
          <w:sz w:val="24"/>
          <w:szCs w:val="24"/>
        </w:rPr>
        <w:t xml:space="preserve">   </w:t>
      </w:r>
    </w:p>
    <w:p w:rsidR="00C20D19" w:rsidRPr="00DA2D19" w:rsidRDefault="00C20D19" w:rsidP="00DA2D19">
      <w:pPr>
        <w:pStyle w:val="ListParagraph"/>
        <w:numPr>
          <w:ilvl w:val="0"/>
          <w:numId w:val="40"/>
        </w:numPr>
        <w:ind w:left="284" w:hanging="284"/>
        <w:rPr>
          <w:rFonts w:ascii="Arial" w:hAnsi="Arial" w:cs="Arial"/>
          <w:sz w:val="24"/>
          <w:szCs w:val="24"/>
        </w:rPr>
      </w:pPr>
      <w:r w:rsidRPr="00DA2D19">
        <w:rPr>
          <w:rFonts w:ascii="Arial" w:hAnsi="Arial" w:cs="Arial"/>
          <w:sz w:val="24"/>
          <w:szCs w:val="24"/>
        </w:rPr>
        <w:t>By 2020, the Welsh Quality Standard requires all Social Landlords to improve their housing stock to an acceptable level.</w:t>
      </w:r>
    </w:p>
    <w:p w:rsidR="00C20D19" w:rsidRPr="00DA2D19" w:rsidRDefault="00C20D19" w:rsidP="00DA2D19">
      <w:pPr>
        <w:pStyle w:val="ListParagraph"/>
        <w:numPr>
          <w:ilvl w:val="0"/>
          <w:numId w:val="40"/>
        </w:numPr>
        <w:spacing w:after="120"/>
        <w:ind w:left="284" w:hanging="284"/>
        <w:rPr>
          <w:rFonts w:ascii="Arial" w:hAnsi="Arial" w:cs="Arial"/>
          <w:sz w:val="24"/>
          <w:szCs w:val="24"/>
        </w:rPr>
      </w:pPr>
      <w:r w:rsidRPr="00DA2D19">
        <w:rPr>
          <w:rFonts w:ascii="Arial" w:hAnsi="Arial" w:cs="Arial"/>
          <w:sz w:val="24"/>
          <w:szCs w:val="24"/>
        </w:rPr>
        <w:lastRenderedPageBreak/>
        <w:t>In order to meet 2050 carbon reduction we need to retrofit one building every minute for the next 40 years across the UK.</w:t>
      </w:r>
    </w:p>
    <w:p w:rsidR="00C20D19" w:rsidRPr="00DA2D19" w:rsidRDefault="00C20D19" w:rsidP="0050747A">
      <w:pPr>
        <w:spacing w:before="240" w:line="240" w:lineRule="auto"/>
        <w:rPr>
          <w:rFonts w:ascii="Arial" w:hAnsi="Arial" w:cs="Arial"/>
          <w:b/>
          <w:sz w:val="24"/>
          <w:szCs w:val="24"/>
        </w:rPr>
      </w:pPr>
      <w:r w:rsidRPr="00DA2D19">
        <w:rPr>
          <w:rFonts w:ascii="Arial" w:hAnsi="Arial" w:cs="Arial"/>
          <w:b/>
          <w:sz w:val="24"/>
          <w:szCs w:val="24"/>
        </w:rPr>
        <w:t xml:space="preserve">Housing </w:t>
      </w:r>
      <w:r w:rsidR="00865BD6" w:rsidRPr="00DA2D19">
        <w:rPr>
          <w:rFonts w:ascii="Arial" w:hAnsi="Arial" w:cs="Arial"/>
          <w:b/>
          <w:sz w:val="24"/>
          <w:szCs w:val="24"/>
        </w:rPr>
        <w:t>Standards</w:t>
      </w:r>
    </w:p>
    <w:p w:rsidR="00C20D19" w:rsidRPr="00DA2D19" w:rsidRDefault="00C20D19" w:rsidP="00DA2D19">
      <w:pPr>
        <w:pStyle w:val="ListParagraph"/>
        <w:numPr>
          <w:ilvl w:val="0"/>
          <w:numId w:val="40"/>
        </w:numPr>
        <w:spacing w:after="120"/>
        <w:ind w:left="284" w:hanging="284"/>
        <w:rPr>
          <w:rFonts w:ascii="Arial" w:hAnsi="Arial" w:cs="Arial"/>
          <w:sz w:val="24"/>
          <w:szCs w:val="24"/>
        </w:rPr>
      </w:pPr>
      <w:r w:rsidRPr="00DA2D19">
        <w:rPr>
          <w:rFonts w:ascii="Arial" w:hAnsi="Arial" w:cs="Arial"/>
          <w:sz w:val="24"/>
          <w:szCs w:val="24"/>
        </w:rPr>
        <w:t xml:space="preserve">Inadequate housing causes or contributes </w:t>
      </w:r>
      <w:proofErr w:type="gramStart"/>
      <w:r w:rsidRPr="00DA2D19">
        <w:rPr>
          <w:rFonts w:ascii="Arial" w:hAnsi="Arial" w:cs="Arial"/>
          <w:sz w:val="24"/>
          <w:szCs w:val="24"/>
        </w:rPr>
        <w:t>to</w:t>
      </w:r>
      <w:proofErr w:type="gramEnd"/>
      <w:r w:rsidRPr="00DA2D19">
        <w:rPr>
          <w:rFonts w:ascii="Arial" w:hAnsi="Arial" w:cs="Arial"/>
          <w:sz w:val="24"/>
          <w:szCs w:val="24"/>
        </w:rPr>
        <w:t xml:space="preserve"> many preventable diseases and injuries, including respiratory nervous system and cardiovascular diseases and cancer</w:t>
      </w:r>
      <w:r w:rsidRPr="00DA2D19">
        <w:rPr>
          <w:rFonts w:ascii="Arial" w:hAnsi="Arial" w:cs="Arial"/>
          <w:sz w:val="24"/>
          <w:szCs w:val="24"/>
          <w:vertAlign w:val="superscript"/>
        </w:rPr>
        <w:t>31</w:t>
      </w:r>
      <w:r w:rsidRPr="00DA2D19">
        <w:rPr>
          <w:rFonts w:ascii="Arial" w:hAnsi="Arial" w:cs="Arial"/>
          <w:sz w:val="24"/>
          <w:szCs w:val="24"/>
        </w:rPr>
        <w:t>. Poor housing is estimated to cost the NHS at least £600 million a year</w:t>
      </w:r>
      <w:r w:rsidR="00BD1D37" w:rsidRPr="00DA2D19">
        <w:rPr>
          <w:rFonts w:ascii="Arial" w:hAnsi="Arial" w:cs="Arial"/>
          <w:sz w:val="24"/>
          <w:szCs w:val="24"/>
        </w:rPr>
        <w:t>.</w:t>
      </w:r>
      <w:r w:rsidRPr="00DA2D19">
        <w:rPr>
          <w:rFonts w:ascii="Arial" w:hAnsi="Arial" w:cs="Arial"/>
          <w:sz w:val="24"/>
          <w:szCs w:val="24"/>
        </w:rPr>
        <w:t xml:space="preserve"> </w:t>
      </w:r>
      <w:r w:rsidRPr="00DA2D19">
        <w:rPr>
          <w:rFonts w:ascii="Arial" w:hAnsi="Arial" w:cs="Arial"/>
          <w:sz w:val="24"/>
          <w:szCs w:val="24"/>
          <w:vertAlign w:val="superscript"/>
        </w:rPr>
        <w:t>31A</w:t>
      </w:r>
    </w:p>
    <w:p w:rsidR="00DD2CD9" w:rsidRPr="00DA2D19" w:rsidRDefault="00DD2CD9" w:rsidP="00DA2D19">
      <w:pPr>
        <w:pStyle w:val="ListParagraph"/>
        <w:numPr>
          <w:ilvl w:val="0"/>
          <w:numId w:val="40"/>
        </w:numPr>
        <w:ind w:left="284" w:hanging="284"/>
        <w:rPr>
          <w:rFonts w:ascii="Arial" w:hAnsi="Arial" w:cs="Arial"/>
          <w:sz w:val="24"/>
          <w:szCs w:val="24"/>
        </w:rPr>
      </w:pPr>
      <w:r w:rsidRPr="00DA2D19">
        <w:rPr>
          <w:rFonts w:ascii="Arial" w:hAnsi="Arial" w:cs="Arial"/>
          <w:sz w:val="24"/>
          <w:szCs w:val="24"/>
        </w:rPr>
        <w:t>Cold homes; In England and Wales trends in excess winter deaths have decreased by about 30 percent since 2008</w:t>
      </w:r>
      <w:r w:rsidR="00BD1D37" w:rsidRPr="00DA2D19">
        <w:rPr>
          <w:rFonts w:ascii="Arial" w:hAnsi="Arial" w:cs="Arial"/>
          <w:sz w:val="24"/>
          <w:szCs w:val="24"/>
        </w:rPr>
        <w:t>-20</w:t>
      </w:r>
      <w:r w:rsidRPr="00DA2D19">
        <w:rPr>
          <w:rFonts w:ascii="Arial" w:hAnsi="Arial" w:cs="Arial"/>
          <w:sz w:val="24"/>
          <w:szCs w:val="24"/>
        </w:rPr>
        <w:t>09, where they were 36,450 deaths attributable to all causes. In 2010/11 there were 25,700 excess winter deaths. The majority of these occurred among those aged 75 and over.</w:t>
      </w:r>
    </w:p>
    <w:p w:rsidR="00150221" w:rsidRPr="00DA2D19" w:rsidRDefault="00DD2CD9" w:rsidP="00DA2D19">
      <w:pPr>
        <w:pStyle w:val="ListParagraph"/>
        <w:numPr>
          <w:ilvl w:val="0"/>
          <w:numId w:val="40"/>
        </w:numPr>
        <w:ind w:left="284" w:hanging="284"/>
        <w:rPr>
          <w:rFonts w:ascii="Arial" w:hAnsi="Arial" w:cs="Arial"/>
          <w:sz w:val="24"/>
          <w:szCs w:val="24"/>
          <w:vertAlign w:val="superscript"/>
        </w:rPr>
      </w:pPr>
      <w:r w:rsidRPr="00DA2D19">
        <w:rPr>
          <w:rFonts w:ascii="Arial" w:hAnsi="Arial" w:cs="Arial"/>
          <w:sz w:val="24"/>
          <w:szCs w:val="24"/>
        </w:rPr>
        <w:t>From estimates of the Excess Winter Mortality Index (EWM Index) by the office for National Statistics, circulatory diseases caused 37% of excess winter deaths in 2009</w:t>
      </w:r>
      <w:r w:rsidR="00BD1D37" w:rsidRPr="00DA2D19">
        <w:rPr>
          <w:rFonts w:ascii="Arial" w:hAnsi="Arial" w:cs="Arial"/>
          <w:sz w:val="24"/>
          <w:szCs w:val="24"/>
        </w:rPr>
        <w:t>-20</w:t>
      </w:r>
      <w:r w:rsidRPr="00DA2D19">
        <w:rPr>
          <w:rFonts w:ascii="Arial" w:hAnsi="Arial" w:cs="Arial"/>
          <w:sz w:val="24"/>
          <w:szCs w:val="24"/>
        </w:rPr>
        <w:t xml:space="preserve">10. Respiratory diseases came in second and accounted for 32%. Other diseases attributable to excess winter mortality are dementia and Alzheimer’s disease, injury and poisoning </w:t>
      </w:r>
      <w:r w:rsidRPr="00DA2D19">
        <w:rPr>
          <w:rFonts w:ascii="Arial" w:hAnsi="Arial" w:cs="Arial"/>
          <w:b/>
          <w:sz w:val="24"/>
          <w:szCs w:val="24"/>
          <w:vertAlign w:val="superscript"/>
        </w:rPr>
        <w:t>31</w:t>
      </w:r>
      <w:r w:rsidR="006B6A83" w:rsidRPr="00DA2D19">
        <w:rPr>
          <w:rFonts w:ascii="Arial" w:hAnsi="Arial" w:cs="Arial"/>
          <w:b/>
          <w:sz w:val="24"/>
          <w:szCs w:val="24"/>
          <w:vertAlign w:val="superscript"/>
        </w:rPr>
        <w:t>B</w:t>
      </w:r>
    </w:p>
    <w:p w:rsidR="00865BD6" w:rsidRPr="00DA2D19" w:rsidRDefault="00DD2CD9" w:rsidP="00DA2D19">
      <w:pPr>
        <w:pStyle w:val="ListParagraph"/>
        <w:numPr>
          <w:ilvl w:val="0"/>
          <w:numId w:val="40"/>
        </w:numPr>
        <w:ind w:left="284" w:hanging="284"/>
        <w:rPr>
          <w:rFonts w:ascii="Arial" w:hAnsi="Arial" w:cs="Arial"/>
          <w:b/>
          <w:sz w:val="24"/>
          <w:szCs w:val="24"/>
          <w:vertAlign w:val="superscript"/>
        </w:rPr>
      </w:pPr>
      <w:r w:rsidRPr="00DA2D19">
        <w:rPr>
          <w:rFonts w:ascii="Arial" w:hAnsi="Arial" w:cs="Arial"/>
          <w:sz w:val="24"/>
          <w:szCs w:val="24"/>
        </w:rPr>
        <w:t xml:space="preserve">Cold homes are one contributor to this, and increase the risk of cardiovascular, respiratory and rheumatoid diseases as well as hypothermia and poorer mental health. Older, retired people are particularly at risk. </w:t>
      </w:r>
      <w:r w:rsidRPr="00DA2D19">
        <w:rPr>
          <w:rFonts w:ascii="Arial" w:hAnsi="Arial" w:cs="Arial"/>
          <w:b/>
          <w:sz w:val="24"/>
          <w:szCs w:val="24"/>
          <w:vertAlign w:val="superscript"/>
        </w:rPr>
        <w:t>31</w:t>
      </w:r>
      <w:r w:rsidR="006B6A83" w:rsidRPr="00DA2D19">
        <w:rPr>
          <w:rFonts w:ascii="Arial" w:hAnsi="Arial" w:cs="Arial"/>
          <w:b/>
          <w:sz w:val="24"/>
          <w:szCs w:val="24"/>
          <w:vertAlign w:val="superscript"/>
        </w:rPr>
        <w:t>B</w:t>
      </w:r>
    </w:p>
    <w:p w:rsidR="00865BD6" w:rsidRPr="00DA2D19" w:rsidRDefault="00865BD6" w:rsidP="00DA2D19">
      <w:pPr>
        <w:pStyle w:val="ListParagraph"/>
        <w:numPr>
          <w:ilvl w:val="0"/>
          <w:numId w:val="40"/>
        </w:numPr>
        <w:ind w:left="284" w:hanging="284"/>
        <w:rPr>
          <w:rStyle w:val="Strong"/>
          <w:rFonts w:ascii="Arial" w:hAnsi="Arial" w:cs="Arial"/>
          <w:b w:val="0"/>
          <w:bCs w:val="0"/>
          <w:sz w:val="24"/>
          <w:szCs w:val="24"/>
          <w:vertAlign w:val="superscript"/>
        </w:rPr>
      </w:pPr>
      <w:r w:rsidRPr="00DA2D19">
        <w:rPr>
          <w:rFonts w:ascii="Arial" w:hAnsi="Arial" w:cs="Arial"/>
          <w:sz w:val="24"/>
          <w:szCs w:val="24"/>
        </w:rPr>
        <w:t>Our local housing strategy has a vison that</w:t>
      </w:r>
      <w:r w:rsidR="001C7578" w:rsidRPr="00DA2D19">
        <w:rPr>
          <w:rFonts w:ascii="Arial" w:hAnsi="Arial" w:cs="Arial"/>
          <w:sz w:val="24"/>
          <w:szCs w:val="24"/>
        </w:rPr>
        <w:t xml:space="preserve"> </w:t>
      </w:r>
      <w:r w:rsidRPr="00DA2D19">
        <w:rPr>
          <w:rStyle w:val="Strong"/>
          <w:rFonts w:ascii="Arial" w:hAnsi="Arial" w:cs="Arial"/>
          <w:b w:val="0"/>
          <w:sz w:val="24"/>
          <w:szCs w:val="24"/>
        </w:rPr>
        <w:t>Housing in Neath Port Talbot will be appropriate, affordable, of good quality, in sustainable communities, offering people choice and support if they need it.</w:t>
      </w:r>
      <w:r w:rsidR="00BD1D37" w:rsidRPr="00DA2D19">
        <w:rPr>
          <w:rStyle w:val="Strong"/>
          <w:rFonts w:ascii="Arial" w:hAnsi="Arial" w:cs="Arial"/>
          <w:b w:val="0"/>
          <w:sz w:val="24"/>
          <w:szCs w:val="24"/>
        </w:rPr>
        <w:t xml:space="preserve"> </w:t>
      </w:r>
      <w:r w:rsidR="00BD1D37" w:rsidRPr="00DA2D19">
        <w:rPr>
          <w:rFonts w:ascii="Arial" w:hAnsi="Arial" w:cs="Arial"/>
          <w:b/>
          <w:sz w:val="24"/>
          <w:szCs w:val="24"/>
          <w:vertAlign w:val="superscript"/>
        </w:rPr>
        <w:t>31C</w:t>
      </w:r>
    </w:p>
    <w:p w:rsidR="00865BD6" w:rsidRPr="00DA2D19" w:rsidRDefault="00865BD6" w:rsidP="00DA2D19">
      <w:pPr>
        <w:pStyle w:val="ListParagraph"/>
        <w:numPr>
          <w:ilvl w:val="0"/>
          <w:numId w:val="40"/>
        </w:numPr>
        <w:spacing w:after="120"/>
        <w:ind w:left="284" w:hanging="284"/>
        <w:rPr>
          <w:rFonts w:ascii="Arial" w:hAnsi="Arial" w:cs="Arial"/>
          <w:b/>
          <w:sz w:val="24"/>
          <w:szCs w:val="24"/>
          <w:vertAlign w:val="superscript"/>
        </w:rPr>
      </w:pPr>
      <w:r w:rsidRPr="00DA2D19">
        <w:rPr>
          <w:rFonts w:ascii="Arial" w:hAnsi="Arial" w:cs="Arial"/>
          <w:sz w:val="24"/>
          <w:szCs w:val="24"/>
        </w:rPr>
        <w:t>The Welsh Government has set a target for all social landlords to improve their housing stock to meet the Welsh Housing Quality Standard by 2020.</w:t>
      </w:r>
    </w:p>
    <w:p w:rsidR="00865BD6" w:rsidRPr="00DA2D19" w:rsidRDefault="00865BD6" w:rsidP="00DA2D19">
      <w:pPr>
        <w:pStyle w:val="ListParagraph"/>
        <w:numPr>
          <w:ilvl w:val="0"/>
          <w:numId w:val="40"/>
        </w:numPr>
        <w:spacing w:after="0"/>
        <w:ind w:left="284" w:hanging="284"/>
        <w:contextualSpacing w:val="0"/>
        <w:rPr>
          <w:rFonts w:ascii="Arial" w:hAnsi="Arial" w:cs="Arial"/>
          <w:b/>
          <w:sz w:val="24"/>
          <w:szCs w:val="24"/>
          <w:vertAlign w:val="superscript"/>
        </w:rPr>
      </w:pPr>
      <w:r w:rsidRPr="00DA2D19">
        <w:rPr>
          <w:rFonts w:ascii="Arial" w:eastAsia="Times New Roman" w:hAnsi="Arial" w:cs="Arial"/>
          <w:bCs/>
          <w:sz w:val="24"/>
          <w:szCs w:val="24"/>
        </w:rPr>
        <w:t>Housing (Wales) Act 2014</w:t>
      </w:r>
      <w:r w:rsidRPr="00DA2D19">
        <w:rPr>
          <w:rFonts w:ascii="Arial" w:hAnsi="Arial" w:cs="Arial"/>
          <w:bCs/>
          <w:sz w:val="24"/>
          <w:szCs w:val="24"/>
          <w:lang w:val="en"/>
        </w:rPr>
        <w:t xml:space="preserve"> requires all </w:t>
      </w:r>
      <w:r w:rsidRPr="00DA2D19">
        <w:rPr>
          <w:rFonts w:ascii="Arial" w:eastAsia="Times New Roman" w:hAnsi="Arial" w:cs="Arial"/>
          <w:bCs/>
          <w:sz w:val="24"/>
          <w:szCs w:val="24"/>
        </w:rPr>
        <w:t xml:space="preserve">Private Rented Housing </w:t>
      </w:r>
      <w:r w:rsidRPr="00DA2D19">
        <w:rPr>
          <w:rFonts w:ascii="Arial" w:hAnsi="Arial" w:cs="Arial"/>
          <w:bCs/>
          <w:sz w:val="24"/>
          <w:szCs w:val="24"/>
          <w:lang w:val="en"/>
        </w:rPr>
        <w:t>landlords to register and agents and self-managing landlords to obtain a license.</w:t>
      </w:r>
    </w:p>
    <w:p w:rsidR="00865BD6" w:rsidRPr="00DA2D19" w:rsidRDefault="00865BD6" w:rsidP="00DA2D19">
      <w:pPr>
        <w:pStyle w:val="ListParagraph"/>
        <w:numPr>
          <w:ilvl w:val="0"/>
          <w:numId w:val="43"/>
        </w:numPr>
        <w:spacing w:after="0"/>
        <w:ind w:left="284" w:hanging="284"/>
        <w:contextualSpacing w:val="0"/>
        <w:rPr>
          <w:rFonts w:ascii="Arial" w:hAnsi="Arial" w:cs="Arial"/>
          <w:sz w:val="24"/>
          <w:szCs w:val="24"/>
        </w:rPr>
      </w:pPr>
      <w:r w:rsidRPr="00DA2D19">
        <w:rPr>
          <w:rFonts w:ascii="Arial" w:hAnsi="Arial" w:cs="Arial"/>
          <w:sz w:val="24"/>
          <w:szCs w:val="24"/>
          <w:lang w:val="en"/>
        </w:rPr>
        <w:t xml:space="preserve">Welsh Government, Welsh Local Government Association and Community Housing Cymru have a Housing Supply Delivery pact, underlining the importance of partnership working in delivering 20,000 affordable homes (across Wales) </w:t>
      </w:r>
      <w:r w:rsidRPr="00DA2D19">
        <w:rPr>
          <w:rFonts w:ascii="Arial" w:hAnsi="Arial" w:cs="Arial"/>
          <w:sz w:val="24"/>
          <w:szCs w:val="24"/>
        </w:rPr>
        <w:t>by 2021</w:t>
      </w:r>
    </w:p>
    <w:p w:rsidR="00865BD6" w:rsidRPr="00DA2D19" w:rsidRDefault="00865BD6" w:rsidP="00DA2D19">
      <w:pPr>
        <w:pStyle w:val="ListParagraph"/>
        <w:numPr>
          <w:ilvl w:val="0"/>
          <w:numId w:val="43"/>
        </w:numPr>
        <w:spacing w:after="0"/>
        <w:ind w:left="284" w:hanging="284"/>
        <w:rPr>
          <w:rFonts w:ascii="Arial" w:hAnsi="Arial" w:cs="Arial"/>
          <w:sz w:val="24"/>
          <w:szCs w:val="24"/>
        </w:rPr>
      </w:pPr>
      <w:r w:rsidRPr="00DA2D19">
        <w:rPr>
          <w:rFonts w:ascii="Arial" w:hAnsi="Arial" w:cs="Arial"/>
          <w:sz w:val="24"/>
          <w:szCs w:val="24"/>
        </w:rPr>
        <w:t>Housing (Wales) Act 2014 places homelessness prevention at the centre of Local Authority duties and in fulfilment of this duty the Local Authority needs the support of housing providers and other partners.</w:t>
      </w:r>
    </w:p>
    <w:p w:rsidR="00865BD6" w:rsidRPr="00DA2D19" w:rsidRDefault="00865BD6" w:rsidP="00DA2D19">
      <w:pPr>
        <w:pStyle w:val="ListParagraph"/>
        <w:numPr>
          <w:ilvl w:val="0"/>
          <w:numId w:val="43"/>
        </w:numPr>
        <w:ind w:left="284" w:hanging="284"/>
        <w:rPr>
          <w:rFonts w:ascii="Arial" w:hAnsi="Arial" w:cs="Arial"/>
          <w:sz w:val="24"/>
          <w:szCs w:val="24"/>
        </w:rPr>
      </w:pPr>
      <w:r w:rsidRPr="00DA2D19">
        <w:rPr>
          <w:rFonts w:ascii="Arial" w:hAnsi="Arial" w:cs="Arial"/>
          <w:sz w:val="24"/>
          <w:szCs w:val="24"/>
        </w:rPr>
        <w:t>Across Wales 140,000 properties (12%) are at risk of flooding which is likely to increase with rising sea levels by 2040.56</w:t>
      </w:r>
    </w:p>
    <w:p w:rsidR="00865BD6" w:rsidRPr="00DA2D19" w:rsidRDefault="00865BD6" w:rsidP="00DA2D19">
      <w:pPr>
        <w:pStyle w:val="ListParagraph"/>
        <w:numPr>
          <w:ilvl w:val="0"/>
          <w:numId w:val="43"/>
        </w:numPr>
        <w:ind w:left="284" w:hanging="284"/>
        <w:rPr>
          <w:rFonts w:ascii="Arial" w:eastAsia="+mn-ea" w:hAnsi="Arial" w:cs="Arial"/>
          <w:kern w:val="24"/>
          <w:sz w:val="24"/>
          <w:szCs w:val="24"/>
        </w:rPr>
      </w:pPr>
      <w:r w:rsidRPr="00DA2D19">
        <w:rPr>
          <w:rFonts w:ascii="Arial" w:eastAsia="+mn-ea" w:hAnsi="Arial" w:cs="Arial"/>
          <w:kern w:val="24"/>
          <w:sz w:val="24"/>
          <w:szCs w:val="24"/>
        </w:rPr>
        <w:t>The Welsh Governments ARBED funding is aimed at attracting additional Energy Company Obligation (ECO) funding from energy providers to raise properties out of fuel poverty and sever poverty by making the homes more energy efficient</w:t>
      </w:r>
    </w:p>
    <w:p w:rsidR="00777097" w:rsidRPr="00DA2D19" w:rsidRDefault="00865BD6" w:rsidP="00DA2D19">
      <w:pPr>
        <w:pStyle w:val="ListParagraph"/>
        <w:numPr>
          <w:ilvl w:val="0"/>
          <w:numId w:val="43"/>
        </w:numPr>
        <w:ind w:left="284" w:hanging="284"/>
        <w:rPr>
          <w:rFonts w:ascii="Arial" w:hAnsi="Arial" w:cs="Arial"/>
          <w:sz w:val="24"/>
          <w:szCs w:val="24"/>
        </w:rPr>
      </w:pPr>
      <w:r w:rsidRPr="00DA2D19">
        <w:rPr>
          <w:rFonts w:ascii="Arial" w:hAnsi="Arial" w:cs="Arial"/>
          <w:sz w:val="24"/>
          <w:szCs w:val="24"/>
        </w:rPr>
        <w:t>In order to deliver the 7,800 new dwellings required to meet the economic-led growth strategy, the LDP has made provision for the development of 8,760 additional dwellings in the period 2011-2026.</w:t>
      </w:r>
    </w:p>
    <w:p w:rsidR="00777097" w:rsidRPr="00DA2D19" w:rsidRDefault="00777097" w:rsidP="0050747A">
      <w:pPr>
        <w:spacing w:before="240" w:line="240" w:lineRule="auto"/>
        <w:rPr>
          <w:rFonts w:ascii="Arial" w:hAnsi="Arial" w:cs="Arial"/>
          <w:b/>
          <w:sz w:val="24"/>
          <w:szCs w:val="24"/>
        </w:rPr>
      </w:pPr>
      <w:r w:rsidRPr="00DA2D19">
        <w:rPr>
          <w:rFonts w:ascii="Arial" w:hAnsi="Arial" w:cs="Arial"/>
          <w:b/>
          <w:sz w:val="24"/>
          <w:szCs w:val="24"/>
        </w:rPr>
        <w:lastRenderedPageBreak/>
        <w:t>Sustainability</w:t>
      </w:r>
    </w:p>
    <w:p w:rsidR="00777097" w:rsidRPr="00DA2D19" w:rsidRDefault="00777097" w:rsidP="00B47025">
      <w:pPr>
        <w:pStyle w:val="Default"/>
        <w:numPr>
          <w:ilvl w:val="0"/>
          <w:numId w:val="43"/>
        </w:numPr>
        <w:ind w:left="284" w:hanging="284"/>
        <w:rPr>
          <w:color w:val="auto"/>
        </w:rPr>
      </w:pPr>
      <w:r w:rsidRPr="00DA2D19">
        <w:rPr>
          <w:color w:val="auto"/>
        </w:rPr>
        <w:t xml:space="preserve">A strategic housing response is needed to provide, </w:t>
      </w:r>
      <w:r w:rsidR="00DE7133">
        <w:rPr>
          <w:color w:val="auto"/>
        </w:rPr>
        <w:t>inter alia more social housing,</w:t>
      </w:r>
      <w:r w:rsidRPr="00DA2D19">
        <w:rPr>
          <w:color w:val="auto"/>
        </w:rPr>
        <w:t xml:space="preserve"> adapted housing solutions and housing to meet changing and evolving needs, including independent living and other affordable housing solutions. </w:t>
      </w:r>
    </w:p>
    <w:p w:rsidR="00777097" w:rsidRPr="00DA2D19" w:rsidRDefault="00777097" w:rsidP="00B47025">
      <w:pPr>
        <w:pStyle w:val="Default"/>
        <w:numPr>
          <w:ilvl w:val="0"/>
          <w:numId w:val="43"/>
        </w:numPr>
        <w:ind w:left="284" w:hanging="284"/>
        <w:rPr>
          <w:color w:val="auto"/>
        </w:rPr>
      </w:pPr>
      <w:r w:rsidRPr="00DA2D19">
        <w:rPr>
          <w:color w:val="auto"/>
        </w:rPr>
        <w:t>In NPT people are supported longer in their own homes.</w:t>
      </w:r>
    </w:p>
    <w:p w:rsidR="00777097" w:rsidRPr="00DA2D19" w:rsidRDefault="00777097" w:rsidP="00B47025">
      <w:pPr>
        <w:pStyle w:val="Default"/>
        <w:numPr>
          <w:ilvl w:val="0"/>
          <w:numId w:val="43"/>
        </w:numPr>
        <w:ind w:left="284" w:hanging="284"/>
        <w:rPr>
          <w:color w:val="auto"/>
        </w:rPr>
      </w:pPr>
      <w:r w:rsidRPr="00DA2D19">
        <w:rPr>
          <w:color w:val="auto"/>
        </w:rPr>
        <w:t xml:space="preserve">Changes in legislation have increased the number of suitable properties required to discharge the council’s statutory homelessness duties by over 80%.  </w:t>
      </w:r>
      <w:r w:rsidR="0007534A" w:rsidRPr="00DA2D19">
        <w:rPr>
          <w:color w:val="auto"/>
        </w:rPr>
        <w:tab/>
      </w:r>
    </w:p>
    <w:p w:rsidR="0007534A" w:rsidRPr="00DA2D19" w:rsidRDefault="00777097" w:rsidP="00B47025">
      <w:pPr>
        <w:pStyle w:val="Default"/>
        <w:numPr>
          <w:ilvl w:val="0"/>
          <w:numId w:val="43"/>
        </w:numPr>
        <w:ind w:left="284" w:hanging="284"/>
        <w:rPr>
          <w:color w:val="auto"/>
        </w:rPr>
      </w:pPr>
      <w:r w:rsidRPr="00DA2D19">
        <w:rPr>
          <w:color w:val="auto"/>
        </w:rPr>
        <w:t>We can expect to the following</w:t>
      </w:r>
    </w:p>
    <w:p w:rsidR="00777097" w:rsidRPr="00DA2D19" w:rsidRDefault="00777097" w:rsidP="00B47025">
      <w:pPr>
        <w:pStyle w:val="ListParagraph"/>
        <w:numPr>
          <w:ilvl w:val="0"/>
          <w:numId w:val="44"/>
        </w:numPr>
        <w:spacing w:after="0"/>
        <w:ind w:left="284" w:hanging="284"/>
        <w:rPr>
          <w:rFonts w:ascii="Arial" w:hAnsi="Arial" w:cs="Arial"/>
          <w:sz w:val="24"/>
          <w:szCs w:val="24"/>
        </w:rPr>
      </w:pPr>
      <w:r w:rsidRPr="00DA2D19">
        <w:rPr>
          <w:rFonts w:ascii="Arial" w:hAnsi="Arial" w:cs="Arial"/>
          <w:sz w:val="24"/>
          <w:szCs w:val="24"/>
        </w:rPr>
        <w:t>Population aged 65+ in 2016 = 28,700, projected to increase to 37,680 by 2035 (+31.3%</w:t>
      </w:r>
    </w:p>
    <w:p w:rsidR="00777097" w:rsidRPr="00DA2D19" w:rsidRDefault="00777097" w:rsidP="00B47025">
      <w:pPr>
        <w:pStyle w:val="ListParagraph"/>
        <w:numPr>
          <w:ilvl w:val="0"/>
          <w:numId w:val="44"/>
        </w:numPr>
        <w:ind w:left="284" w:hanging="284"/>
        <w:rPr>
          <w:rFonts w:ascii="Arial" w:hAnsi="Arial" w:cs="Arial"/>
          <w:sz w:val="24"/>
          <w:szCs w:val="24"/>
        </w:rPr>
      </w:pPr>
      <w:r w:rsidRPr="00DA2D19">
        <w:rPr>
          <w:rFonts w:ascii="Arial" w:hAnsi="Arial" w:cs="Arial"/>
          <w:sz w:val="24"/>
          <w:szCs w:val="24"/>
        </w:rPr>
        <w:t>Living alone (aged 16+) in 2016 = 30,014, predicted to increase to 33,054 by 2035 (+10.1%)</w:t>
      </w:r>
    </w:p>
    <w:p w:rsidR="00777097" w:rsidRPr="00DA2D19" w:rsidRDefault="00777097" w:rsidP="00B47025">
      <w:pPr>
        <w:pStyle w:val="ListParagraph"/>
        <w:numPr>
          <w:ilvl w:val="0"/>
          <w:numId w:val="44"/>
        </w:numPr>
        <w:ind w:left="284" w:hanging="284"/>
        <w:rPr>
          <w:rFonts w:ascii="Arial" w:hAnsi="Arial" w:cs="Arial"/>
          <w:sz w:val="24"/>
          <w:szCs w:val="24"/>
        </w:rPr>
      </w:pPr>
      <w:r w:rsidRPr="00DA2D19">
        <w:rPr>
          <w:rFonts w:ascii="Arial" w:hAnsi="Arial" w:cs="Arial"/>
          <w:sz w:val="24"/>
          <w:szCs w:val="24"/>
        </w:rPr>
        <w:t>Living alone (aged 65+) in 2016 = 13,004, predicted to increase to 17,064 by 2035 (+31.2%)</w:t>
      </w:r>
    </w:p>
    <w:p w:rsidR="00777097" w:rsidRPr="00DA2D19" w:rsidRDefault="00777097" w:rsidP="00B47025">
      <w:pPr>
        <w:pStyle w:val="ListParagraph"/>
        <w:numPr>
          <w:ilvl w:val="0"/>
          <w:numId w:val="44"/>
        </w:numPr>
        <w:ind w:left="284" w:hanging="284"/>
        <w:rPr>
          <w:rFonts w:ascii="Arial" w:hAnsi="Arial" w:cs="Arial"/>
          <w:sz w:val="24"/>
          <w:szCs w:val="24"/>
        </w:rPr>
      </w:pPr>
      <w:r w:rsidRPr="00DA2D19">
        <w:rPr>
          <w:rFonts w:ascii="Arial" w:hAnsi="Arial" w:cs="Arial"/>
          <w:sz w:val="24"/>
          <w:szCs w:val="24"/>
        </w:rPr>
        <w:t>Limiting long term illness (LLTI):</w:t>
      </w:r>
    </w:p>
    <w:p w:rsidR="00777097" w:rsidRPr="00DA2D19" w:rsidRDefault="00777097" w:rsidP="00E7730B">
      <w:pPr>
        <w:pStyle w:val="ListParagraph"/>
        <w:numPr>
          <w:ilvl w:val="1"/>
          <w:numId w:val="44"/>
        </w:numPr>
        <w:rPr>
          <w:rFonts w:ascii="Arial" w:hAnsi="Arial" w:cs="Arial"/>
          <w:sz w:val="24"/>
          <w:szCs w:val="24"/>
        </w:rPr>
      </w:pPr>
      <w:r w:rsidRPr="00DA2D19">
        <w:rPr>
          <w:rFonts w:ascii="Arial" w:hAnsi="Arial" w:cs="Arial"/>
          <w:sz w:val="24"/>
          <w:szCs w:val="24"/>
        </w:rPr>
        <w:t>Age 18+ = 18,989 in 2016, increasing to 22,036 by 2035 (16</w:t>
      </w:r>
      <w:proofErr w:type="gramStart"/>
      <w:r w:rsidRPr="00DA2D19">
        <w:rPr>
          <w:rFonts w:ascii="Arial" w:hAnsi="Arial" w:cs="Arial"/>
          <w:sz w:val="24"/>
          <w:szCs w:val="24"/>
        </w:rPr>
        <w:t>+%</w:t>
      </w:r>
      <w:proofErr w:type="gramEnd"/>
      <w:r w:rsidRPr="00DA2D19">
        <w:rPr>
          <w:rFonts w:ascii="Arial" w:hAnsi="Arial" w:cs="Arial"/>
          <w:sz w:val="24"/>
          <w:szCs w:val="24"/>
        </w:rPr>
        <w:t>)</w:t>
      </w:r>
    </w:p>
    <w:p w:rsidR="00DA2D19" w:rsidRDefault="00777097" w:rsidP="00D7670E">
      <w:pPr>
        <w:pStyle w:val="ListParagraph"/>
        <w:numPr>
          <w:ilvl w:val="1"/>
          <w:numId w:val="44"/>
        </w:numPr>
        <w:rPr>
          <w:rFonts w:ascii="Arial" w:hAnsi="Arial" w:cs="Arial"/>
          <w:sz w:val="24"/>
          <w:szCs w:val="24"/>
        </w:rPr>
      </w:pPr>
      <w:r w:rsidRPr="00DA2D19">
        <w:rPr>
          <w:rFonts w:ascii="Arial" w:hAnsi="Arial" w:cs="Arial"/>
          <w:sz w:val="24"/>
          <w:szCs w:val="24"/>
        </w:rPr>
        <w:t>Age 65+ = 10,104 in 2016, increasing to 13,826 by 2035 (+36.8%)</w:t>
      </w:r>
    </w:p>
    <w:p w:rsidR="00B47025" w:rsidRPr="00B47025" w:rsidRDefault="00777097" w:rsidP="00D7670E">
      <w:pPr>
        <w:pStyle w:val="ListParagraph"/>
        <w:numPr>
          <w:ilvl w:val="1"/>
          <w:numId w:val="44"/>
        </w:numPr>
        <w:rPr>
          <w:rFonts w:ascii="Arial" w:hAnsi="Arial" w:cs="Arial"/>
          <w:sz w:val="24"/>
          <w:szCs w:val="24"/>
        </w:rPr>
      </w:pPr>
      <w:r w:rsidRPr="00DA2D19">
        <w:rPr>
          <w:rFonts w:ascii="Arial" w:hAnsi="Arial" w:cs="Arial"/>
          <w:sz w:val="24"/>
          <w:szCs w:val="24"/>
        </w:rPr>
        <w:t>Total population aged 18+ predicted to have a learning disability (baseline) = 2,63</w:t>
      </w:r>
      <w:r w:rsidR="0007534A" w:rsidRPr="00DA2D19">
        <w:rPr>
          <w:rFonts w:ascii="Arial" w:hAnsi="Arial" w:cs="Arial"/>
          <w:sz w:val="24"/>
          <w:szCs w:val="24"/>
        </w:rPr>
        <w:t xml:space="preserve">7 in 2016, </w:t>
      </w:r>
      <w:r w:rsidRPr="00DA2D19">
        <w:rPr>
          <w:rFonts w:ascii="Arial" w:hAnsi="Arial" w:cs="Arial"/>
          <w:sz w:val="24"/>
          <w:szCs w:val="24"/>
        </w:rPr>
        <w:t>rising to 2,696 in 2035 (+2.2%)</w:t>
      </w:r>
      <w:r w:rsidR="00C42F00" w:rsidRPr="00DA2D19">
        <w:rPr>
          <w:rFonts w:ascii="Arial" w:hAnsi="Arial" w:cs="Arial"/>
          <w:sz w:val="24"/>
          <w:szCs w:val="24"/>
        </w:rPr>
        <w:br/>
      </w:r>
    </w:p>
    <w:p w:rsidR="005C7AC3" w:rsidRPr="00DA2D19" w:rsidRDefault="005C7AC3" w:rsidP="00DE7133">
      <w:pPr>
        <w:spacing w:before="240" w:line="240" w:lineRule="auto"/>
        <w:rPr>
          <w:rFonts w:ascii="Arial" w:hAnsi="Arial" w:cs="Arial"/>
          <w:b/>
          <w:sz w:val="24"/>
          <w:szCs w:val="24"/>
        </w:rPr>
      </w:pPr>
      <w:r w:rsidRPr="00DA2D19">
        <w:rPr>
          <w:rFonts w:ascii="Arial" w:hAnsi="Arial" w:cs="Arial"/>
          <w:b/>
          <w:sz w:val="24"/>
          <w:szCs w:val="24"/>
        </w:rPr>
        <w:t>References</w:t>
      </w:r>
    </w:p>
    <w:p w:rsidR="005C7AC3" w:rsidRPr="00DA2D19" w:rsidRDefault="00150221" w:rsidP="00257E97">
      <w:pPr>
        <w:spacing w:after="0" w:line="240" w:lineRule="auto"/>
        <w:rPr>
          <w:rFonts w:ascii="Arial" w:hAnsi="Arial" w:cs="Arial"/>
          <w:sz w:val="28"/>
          <w:szCs w:val="28"/>
          <w:vertAlign w:val="superscript"/>
        </w:rPr>
      </w:pPr>
      <w:r w:rsidRPr="00DA2D19">
        <w:rPr>
          <w:rFonts w:ascii="Arial" w:hAnsi="Arial" w:cs="Arial"/>
          <w:b/>
          <w:sz w:val="28"/>
          <w:szCs w:val="28"/>
          <w:vertAlign w:val="superscript"/>
        </w:rPr>
        <w:t>31</w:t>
      </w:r>
      <w:r w:rsidRPr="00DA2D19">
        <w:rPr>
          <w:rFonts w:ascii="Arial" w:hAnsi="Arial" w:cs="Arial"/>
          <w:sz w:val="28"/>
          <w:szCs w:val="28"/>
          <w:vertAlign w:val="superscript"/>
        </w:rPr>
        <w:t xml:space="preserve"> </w:t>
      </w:r>
      <w:r w:rsidR="006B6A83" w:rsidRPr="00DA2D19">
        <w:rPr>
          <w:rFonts w:ascii="Arial" w:hAnsi="Arial" w:cs="Arial"/>
          <w:sz w:val="28"/>
          <w:szCs w:val="28"/>
          <w:vertAlign w:val="superscript"/>
        </w:rPr>
        <w:t>– World Health Organisation Regional Office for Europe (2012) Report. Environmental Health Inequalities in Europe</w:t>
      </w:r>
    </w:p>
    <w:p w:rsidR="00150221" w:rsidRPr="00DA2D19" w:rsidRDefault="00150221" w:rsidP="00257E97">
      <w:pPr>
        <w:spacing w:after="0" w:line="240" w:lineRule="auto"/>
        <w:rPr>
          <w:rFonts w:ascii="Arial" w:hAnsi="Arial" w:cs="Arial"/>
          <w:sz w:val="28"/>
          <w:szCs w:val="28"/>
          <w:vertAlign w:val="superscript"/>
        </w:rPr>
      </w:pPr>
      <w:proofErr w:type="gramStart"/>
      <w:r w:rsidRPr="00DA2D19">
        <w:rPr>
          <w:rFonts w:ascii="Arial" w:hAnsi="Arial" w:cs="Arial"/>
          <w:b/>
          <w:sz w:val="28"/>
          <w:szCs w:val="28"/>
          <w:vertAlign w:val="superscript"/>
        </w:rPr>
        <w:t>31A</w:t>
      </w:r>
      <w:r w:rsidRPr="00DA2D19">
        <w:rPr>
          <w:rFonts w:ascii="Arial" w:hAnsi="Arial" w:cs="Arial"/>
          <w:sz w:val="28"/>
          <w:szCs w:val="28"/>
          <w:vertAlign w:val="superscript"/>
        </w:rPr>
        <w:t xml:space="preserve"> </w:t>
      </w:r>
      <w:r w:rsidR="006B6A83" w:rsidRPr="00DA2D19">
        <w:rPr>
          <w:rFonts w:ascii="Arial" w:hAnsi="Arial" w:cs="Arial"/>
          <w:sz w:val="28"/>
          <w:szCs w:val="28"/>
          <w:vertAlign w:val="superscript"/>
        </w:rPr>
        <w:t>– Building Research Establishment and the Chartered Institute of Environmental Health (2010).</w:t>
      </w:r>
      <w:proofErr w:type="gramEnd"/>
      <w:r w:rsidR="006B6A83" w:rsidRPr="00DA2D19">
        <w:rPr>
          <w:rFonts w:ascii="Arial" w:hAnsi="Arial" w:cs="Arial"/>
          <w:sz w:val="28"/>
          <w:szCs w:val="28"/>
          <w:vertAlign w:val="superscript"/>
        </w:rPr>
        <w:t xml:space="preserve"> Good housing leads to good health.</w:t>
      </w:r>
    </w:p>
    <w:p w:rsidR="006B6A83" w:rsidRPr="00DA2D19" w:rsidRDefault="006B6A83" w:rsidP="00257E97">
      <w:pPr>
        <w:spacing w:after="0" w:line="240" w:lineRule="auto"/>
        <w:rPr>
          <w:rFonts w:ascii="Arial" w:hAnsi="Arial" w:cs="Arial"/>
          <w:sz w:val="28"/>
          <w:szCs w:val="28"/>
          <w:vertAlign w:val="superscript"/>
        </w:rPr>
      </w:pPr>
      <w:proofErr w:type="gramStart"/>
      <w:r w:rsidRPr="00DA2D19">
        <w:rPr>
          <w:rFonts w:ascii="Arial" w:hAnsi="Arial" w:cs="Arial"/>
          <w:b/>
          <w:sz w:val="28"/>
          <w:szCs w:val="28"/>
          <w:vertAlign w:val="superscript"/>
        </w:rPr>
        <w:t>31B</w:t>
      </w:r>
      <w:r w:rsidRPr="00DA2D19">
        <w:rPr>
          <w:rFonts w:ascii="Arial" w:hAnsi="Arial" w:cs="Arial"/>
          <w:sz w:val="28"/>
          <w:szCs w:val="28"/>
          <w:vertAlign w:val="superscript"/>
        </w:rPr>
        <w:t xml:space="preserve"> – Office for National Statistics (2010).</w:t>
      </w:r>
      <w:proofErr w:type="gramEnd"/>
      <w:r w:rsidRPr="00DA2D19">
        <w:rPr>
          <w:rFonts w:ascii="Arial" w:hAnsi="Arial" w:cs="Arial"/>
          <w:sz w:val="28"/>
          <w:szCs w:val="28"/>
          <w:vertAlign w:val="superscript"/>
        </w:rPr>
        <w:t xml:space="preserve"> </w:t>
      </w:r>
      <w:proofErr w:type="gramStart"/>
      <w:r w:rsidRPr="00DA2D19">
        <w:rPr>
          <w:rFonts w:ascii="Arial" w:hAnsi="Arial" w:cs="Arial"/>
          <w:sz w:val="28"/>
          <w:szCs w:val="28"/>
          <w:vertAlign w:val="superscript"/>
        </w:rPr>
        <w:t>Statistical bulletin.</w:t>
      </w:r>
      <w:proofErr w:type="gramEnd"/>
      <w:r w:rsidRPr="00DA2D19">
        <w:rPr>
          <w:rFonts w:ascii="Arial" w:hAnsi="Arial" w:cs="Arial"/>
          <w:sz w:val="28"/>
          <w:szCs w:val="28"/>
          <w:vertAlign w:val="superscript"/>
        </w:rPr>
        <w:t xml:space="preserve"> Excess winter Mortality in England and Wales, 2010/11 (provisional) and 2009</w:t>
      </w:r>
      <w:r w:rsidR="00A4495F">
        <w:rPr>
          <w:rFonts w:ascii="Arial" w:hAnsi="Arial" w:cs="Arial"/>
          <w:sz w:val="28"/>
          <w:szCs w:val="28"/>
          <w:vertAlign w:val="superscript"/>
        </w:rPr>
        <w:t>-20</w:t>
      </w:r>
      <w:r w:rsidRPr="00DA2D19">
        <w:rPr>
          <w:rFonts w:ascii="Arial" w:hAnsi="Arial" w:cs="Arial"/>
          <w:sz w:val="28"/>
          <w:szCs w:val="28"/>
          <w:vertAlign w:val="superscript"/>
        </w:rPr>
        <w:t>10 (final)</w:t>
      </w:r>
    </w:p>
    <w:p w:rsidR="0007534A" w:rsidRPr="00257E97" w:rsidRDefault="0007534A" w:rsidP="00257E97">
      <w:pPr>
        <w:spacing w:after="0" w:line="240" w:lineRule="auto"/>
        <w:rPr>
          <w:rFonts w:ascii="Arial" w:hAnsi="Arial" w:cs="Arial"/>
          <w:sz w:val="28"/>
          <w:szCs w:val="28"/>
          <w:vertAlign w:val="superscript"/>
        </w:rPr>
      </w:pPr>
      <w:r w:rsidRPr="00257E97">
        <w:rPr>
          <w:rFonts w:ascii="Arial" w:hAnsi="Arial" w:cs="Arial"/>
          <w:b/>
          <w:sz w:val="28"/>
          <w:szCs w:val="28"/>
          <w:vertAlign w:val="superscript"/>
        </w:rPr>
        <w:t>31C</w:t>
      </w:r>
      <w:r w:rsidRPr="00257E97">
        <w:rPr>
          <w:rFonts w:ascii="Arial" w:hAnsi="Arial" w:cs="Arial"/>
          <w:sz w:val="28"/>
          <w:szCs w:val="28"/>
          <w:vertAlign w:val="superscript"/>
        </w:rPr>
        <w:t xml:space="preserve"> - </w:t>
      </w:r>
      <w:hyperlink r:id="rId33" w:history="1">
        <w:r w:rsidRPr="00257E97">
          <w:rPr>
            <w:rStyle w:val="Hyperlink"/>
            <w:rFonts w:ascii="Arial" w:hAnsi="Arial" w:cs="Arial"/>
            <w:sz w:val="28"/>
            <w:szCs w:val="28"/>
            <w:vertAlign w:val="superscript"/>
          </w:rPr>
          <w:t>https://www.npt.gov.uk/pdf/NPTCBC_Local_Housing_Strategy_2015.pdf</w:t>
        </w:r>
      </w:hyperlink>
    </w:p>
    <w:p w:rsidR="00C20D19" w:rsidRPr="00257E97" w:rsidRDefault="00C20D19" w:rsidP="00C20D19">
      <w:pPr>
        <w:pStyle w:val="ListParagraph"/>
        <w:ind w:left="0"/>
        <w:rPr>
          <w:rFonts w:ascii="Arial" w:hAnsi="Arial" w:cs="Arial"/>
          <w:b/>
          <w:sz w:val="28"/>
          <w:szCs w:val="28"/>
          <w:vertAlign w:val="superscript"/>
        </w:rPr>
      </w:pPr>
    </w:p>
    <w:p w:rsidR="00CD0D26" w:rsidRPr="00DA2D19" w:rsidRDefault="00CD0D26" w:rsidP="00C20D19">
      <w:pPr>
        <w:rPr>
          <w:rFonts w:ascii="Arial" w:hAnsi="Arial" w:cs="Arial"/>
          <w:b/>
          <w:sz w:val="28"/>
          <w:szCs w:val="28"/>
        </w:rPr>
      </w:pPr>
      <w:r w:rsidRPr="00DA2D19">
        <w:rPr>
          <w:rFonts w:ascii="Arial" w:hAnsi="Arial" w:cs="Arial"/>
          <w:b/>
          <w:sz w:val="28"/>
          <w:szCs w:val="28"/>
        </w:rPr>
        <w:br w:type="page"/>
      </w:r>
    </w:p>
    <w:p w:rsidR="00CD0D26" w:rsidRPr="00DA2D19" w:rsidRDefault="00CD0D26" w:rsidP="00CD0D26">
      <w:pPr>
        <w:pStyle w:val="IntenseQuote"/>
        <w:ind w:left="0"/>
        <w:rPr>
          <w:rFonts w:ascii="Arial" w:hAnsi="Arial" w:cs="Arial"/>
          <w:color w:val="auto"/>
          <w:sz w:val="28"/>
          <w:szCs w:val="28"/>
        </w:rPr>
      </w:pPr>
      <w:bookmarkStart w:id="4" w:name="_Toc469485224"/>
      <w:r w:rsidRPr="00DA2D19">
        <w:rPr>
          <w:rFonts w:ascii="Arial" w:hAnsi="Arial" w:cs="Arial"/>
          <w:color w:val="auto"/>
          <w:sz w:val="28"/>
          <w:szCs w:val="28"/>
        </w:rPr>
        <w:lastRenderedPageBreak/>
        <w:t xml:space="preserve">Section 5: </w:t>
      </w:r>
      <w:r w:rsidR="00BB2761" w:rsidRPr="00DA2D19">
        <w:rPr>
          <w:rFonts w:ascii="Arial" w:hAnsi="Arial" w:cs="Arial"/>
          <w:color w:val="auto"/>
          <w:sz w:val="28"/>
          <w:szCs w:val="28"/>
        </w:rPr>
        <w:t>EDUCATION</w:t>
      </w:r>
      <w:r w:rsidR="006C2F82" w:rsidRPr="00DA2D19">
        <w:rPr>
          <w:rFonts w:ascii="Arial" w:hAnsi="Arial" w:cs="Arial"/>
          <w:color w:val="auto"/>
          <w:sz w:val="28"/>
          <w:szCs w:val="28"/>
        </w:rPr>
        <w:t>,</w:t>
      </w:r>
      <w:r w:rsidR="00BB2761" w:rsidRPr="00DA2D19">
        <w:rPr>
          <w:rFonts w:ascii="Arial" w:hAnsi="Arial" w:cs="Arial"/>
          <w:color w:val="auto"/>
          <w:sz w:val="28"/>
          <w:szCs w:val="28"/>
        </w:rPr>
        <w:t xml:space="preserve"> </w:t>
      </w:r>
      <w:r w:rsidR="00182FDB" w:rsidRPr="00DA2D19">
        <w:rPr>
          <w:rFonts w:ascii="Arial" w:hAnsi="Arial" w:cs="Arial"/>
          <w:color w:val="auto"/>
          <w:sz w:val="28"/>
          <w:szCs w:val="28"/>
        </w:rPr>
        <w:t xml:space="preserve">EMPLOYMENT </w:t>
      </w:r>
      <w:r w:rsidR="00BB2761" w:rsidRPr="00DA2D19">
        <w:rPr>
          <w:rFonts w:ascii="Arial" w:hAnsi="Arial" w:cs="Arial"/>
          <w:color w:val="auto"/>
          <w:sz w:val="28"/>
          <w:szCs w:val="28"/>
        </w:rPr>
        <w:t>AND SKILLS</w:t>
      </w:r>
      <w:bookmarkEnd w:id="4"/>
      <w:r w:rsidRPr="00DA2D19">
        <w:rPr>
          <w:rFonts w:ascii="Arial" w:hAnsi="Arial" w:cs="Arial"/>
          <w:color w:val="auto"/>
          <w:sz w:val="28"/>
          <w:szCs w:val="28"/>
        </w:rPr>
        <w:t xml:space="preserve"> </w:t>
      </w:r>
    </w:p>
    <w:p w:rsidR="000B2B1B" w:rsidRPr="00DA2D19" w:rsidRDefault="000B2B1B" w:rsidP="00DE7133">
      <w:pPr>
        <w:spacing w:before="240" w:line="240" w:lineRule="auto"/>
        <w:rPr>
          <w:rFonts w:ascii="Arial" w:hAnsi="Arial" w:cs="Arial"/>
          <w:b/>
          <w:sz w:val="24"/>
          <w:szCs w:val="24"/>
        </w:rPr>
      </w:pPr>
      <w:r w:rsidRPr="00DA2D19">
        <w:rPr>
          <w:rFonts w:ascii="Arial" w:hAnsi="Arial" w:cs="Arial"/>
          <w:b/>
          <w:sz w:val="24"/>
          <w:szCs w:val="24"/>
        </w:rPr>
        <w:t>Key Trends</w:t>
      </w:r>
    </w:p>
    <w:p w:rsidR="00122046" w:rsidRPr="00DA2D19" w:rsidRDefault="000B2B1B" w:rsidP="00C57720">
      <w:pPr>
        <w:pStyle w:val="Default"/>
        <w:numPr>
          <w:ilvl w:val="0"/>
          <w:numId w:val="18"/>
        </w:numPr>
        <w:ind w:left="284" w:hanging="284"/>
      </w:pPr>
      <w:r w:rsidRPr="00DA2D19">
        <w:t xml:space="preserve"> </w:t>
      </w:r>
      <w:r w:rsidR="00122046" w:rsidRPr="00DA2D19">
        <w:t>There is expected to be a 28.6% increase in the numbers of children and young people displaying challenging behaviour by 2030.</w:t>
      </w:r>
      <w:r w:rsidR="00122046" w:rsidRPr="00DA2D19">
        <w:rPr>
          <w:b/>
          <w:vertAlign w:val="superscript"/>
        </w:rPr>
        <w:t>33</w:t>
      </w:r>
    </w:p>
    <w:p w:rsidR="00122046" w:rsidRPr="00DA2D19" w:rsidRDefault="000B2B1B" w:rsidP="00C57720">
      <w:pPr>
        <w:pStyle w:val="ListParagraph"/>
        <w:numPr>
          <w:ilvl w:val="0"/>
          <w:numId w:val="23"/>
        </w:numPr>
        <w:spacing w:after="0"/>
        <w:ind w:left="284" w:hanging="284"/>
        <w:contextualSpacing w:val="0"/>
        <w:rPr>
          <w:rFonts w:ascii="Arial" w:hAnsi="Arial" w:cs="Arial"/>
          <w:b/>
          <w:sz w:val="24"/>
          <w:szCs w:val="24"/>
          <w:vertAlign w:val="superscript"/>
        </w:rPr>
      </w:pPr>
      <w:r w:rsidRPr="00DA2D19">
        <w:rPr>
          <w:rFonts w:ascii="Arial" w:hAnsi="Arial" w:cs="Arial"/>
          <w:sz w:val="24"/>
          <w:szCs w:val="24"/>
        </w:rPr>
        <w:t xml:space="preserve"> </w:t>
      </w:r>
      <w:r w:rsidR="00122046" w:rsidRPr="00DA2D19">
        <w:rPr>
          <w:rFonts w:ascii="Arial" w:hAnsi="Arial" w:cs="Arial"/>
          <w:sz w:val="24"/>
          <w:szCs w:val="24"/>
        </w:rPr>
        <w:t xml:space="preserve">The population of Neath Port Talbot (aged 16-64) is expected to decrease by 5.7% by </w:t>
      </w:r>
      <w:r w:rsidR="00BD1D37" w:rsidRPr="00DA2D19">
        <w:rPr>
          <w:rFonts w:ascii="Arial" w:hAnsi="Arial" w:cs="Arial"/>
          <w:sz w:val="24"/>
          <w:szCs w:val="24"/>
        </w:rPr>
        <w:t>2030</w:t>
      </w:r>
      <w:r w:rsidR="00BD1D37" w:rsidRPr="00C57720">
        <w:rPr>
          <w:rFonts w:ascii="Arial" w:hAnsi="Arial" w:cs="Arial"/>
          <w:sz w:val="24"/>
          <w:szCs w:val="24"/>
          <w:vertAlign w:val="superscript"/>
        </w:rPr>
        <w:t>.</w:t>
      </w:r>
      <w:r w:rsidR="00122046" w:rsidRPr="00C57720">
        <w:rPr>
          <w:rFonts w:ascii="Arial" w:hAnsi="Arial" w:cs="Arial"/>
          <w:b/>
          <w:sz w:val="24"/>
          <w:szCs w:val="24"/>
          <w:vertAlign w:val="superscript"/>
        </w:rPr>
        <w:t>34</w:t>
      </w:r>
    </w:p>
    <w:p w:rsidR="00122046" w:rsidRPr="00DA2D19" w:rsidRDefault="00122046" w:rsidP="00C57720">
      <w:pPr>
        <w:pStyle w:val="ListParagraph"/>
        <w:numPr>
          <w:ilvl w:val="0"/>
          <w:numId w:val="23"/>
        </w:numPr>
        <w:spacing w:after="0" w:line="240" w:lineRule="auto"/>
        <w:ind w:left="284" w:hanging="284"/>
        <w:contextualSpacing w:val="0"/>
        <w:rPr>
          <w:rFonts w:ascii="Arial" w:hAnsi="Arial" w:cs="Arial"/>
          <w:sz w:val="24"/>
          <w:szCs w:val="24"/>
        </w:rPr>
      </w:pPr>
      <w:r w:rsidRPr="00DA2D19">
        <w:rPr>
          <w:rFonts w:ascii="Arial" w:hAnsi="Arial" w:cs="Arial"/>
          <w:sz w:val="24"/>
          <w:szCs w:val="24"/>
        </w:rPr>
        <w:t>Occupations in greatest decline include skilled metal, electrical and electronic trades, process plants and machine operatives, protective service occupations and textiles and printing trades (foot note needed - Education and Skills Trends).</w:t>
      </w:r>
    </w:p>
    <w:p w:rsidR="000B2B1B" w:rsidRPr="00DA2D19" w:rsidRDefault="000B2B1B" w:rsidP="00587E0E">
      <w:pPr>
        <w:pStyle w:val="ListParagraph"/>
        <w:spacing w:after="120"/>
        <w:ind w:left="0"/>
        <w:rPr>
          <w:rFonts w:ascii="Arial" w:hAnsi="Arial" w:cs="Arial"/>
          <w:b/>
          <w:sz w:val="18"/>
          <w:szCs w:val="28"/>
        </w:rPr>
      </w:pPr>
    </w:p>
    <w:p w:rsidR="00182FDB" w:rsidRPr="00DA2D19" w:rsidRDefault="00182FDB" w:rsidP="00DE7133">
      <w:pPr>
        <w:pStyle w:val="ListParagraph"/>
        <w:spacing w:before="240" w:line="240" w:lineRule="auto"/>
        <w:ind w:left="0"/>
        <w:rPr>
          <w:rFonts w:ascii="Arial" w:hAnsi="Arial" w:cs="Arial"/>
          <w:b/>
          <w:sz w:val="24"/>
          <w:szCs w:val="24"/>
        </w:rPr>
      </w:pPr>
      <w:r w:rsidRPr="00DA2D19">
        <w:rPr>
          <w:rFonts w:ascii="Arial" w:hAnsi="Arial" w:cs="Arial"/>
          <w:b/>
          <w:sz w:val="24"/>
          <w:szCs w:val="24"/>
        </w:rPr>
        <w:t>Schools</w:t>
      </w:r>
    </w:p>
    <w:p w:rsidR="00182FDB" w:rsidRPr="00DA2D19" w:rsidRDefault="00182FDB" w:rsidP="00C57720">
      <w:pPr>
        <w:pStyle w:val="Default"/>
        <w:numPr>
          <w:ilvl w:val="0"/>
          <w:numId w:val="18"/>
        </w:numPr>
        <w:ind w:left="284" w:hanging="284"/>
      </w:pPr>
      <w:r w:rsidRPr="00DA2D19">
        <w:t xml:space="preserve">In NPT, by 2030, there are expected to be 0.5% less people aged </w:t>
      </w:r>
      <w:proofErr w:type="gramStart"/>
      <w:r w:rsidRPr="00DA2D19">
        <w:t>under</w:t>
      </w:r>
      <w:proofErr w:type="gramEnd"/>
      <w:r w:rsidRPr="00DA2D19">
        <w:t xml:space="preserve"> 18 than there were in 2015. This should be compared to projections for Wales, where the child population is expected to grow by 2.4% in the sa</w:t>
      </w:r>
      <w:r w:rsidR="00BD3151" w:rsidRPr="00DA2D19">
        <w:t>me period.</w:t>
      </w:r>
      <w:r w:rsidR="00BD3151" w:rsidRPr="00DA2D19">
        <w:rPr>
          <w:b/>
          <w:vertAlign w:val="superscript"/>
        </w:rPr>
        <w:t>32</w:t>
      </w:r>
    </w:p>
    <w:p w:rsidR="00182FDB" w:rsidRPr="00DA2D19" w:rsidRDefault="00182FDB" w:rsidP="00C57720">
      <w:pPr>
        <w:pStyle w:val="Default"/>
        <w:numPr>
          <w:ilvl w:val="0"/>
          <w:numId w:val="18"/>
        </w:numPr>
        <w:ind w:left="284" w:hanging="284"/>
      </w:pPr>
      <w:r w:rsidRPr="00DA2D19">
        <w:t xml:space="preserve">In NPT, there is predicted to be a slight 0.36% increase in the number of primary aged pupils between 2016 and 2022. There is predicted to be a 13% increase in secondary aged pupils. </w:t>
      </w:r>
    </w:p>
    <w:p w:rsidR="00182FDB" w:rsidRPr="00DA2D19" w:rsidRDefault="00182FDB" w:rsidP="00C57720">
      <w:pPr>
        <w:pStyle w:val="Default"/>
        <w:numPr>
          <w:ilvl w:val="0"/>
          <w:numId w:val="18"/>
        </w:numPr>
        <w:ind w:left="284" w:hanging="284"/>
      </w:pPr>
      <w:r w:rsidRPr="00DA2D19">
        <w:t>An increase in school age children across Wales by 2025 indicates although there are often surplus places particularly at urban schools in the short term. In the longer term, there is likely to be a significant shortage of school places.</w:t>
      </w:r>
      <w:r w:rsidR="00BD3151" w:rsidRPr="00DA2D19">
        <w:rPr>
          <w:b/>
          <w:vertAlign w:val="superscript"/>
        </w:rPr>
        <w:t>3</w:t>
      </w:r>
      <w:r w:rsidR="00AC4374" w:rsidRPr="00DA2D19">
        <w:rPr>
          <w:b/>
          <w:vertAlign w:val="superscript"/>
        </w:rPr>
        <w:t>2</w:t>
      </w:r>
      <w:r w:rsidRPr="00DA2D19">
        <w:rPr>
          <w:b/>
          <w:vertAlign w:val="superscript"/>
        </w:rPr>
        <w:t xml:space="preserve"> </w:t>
      </w:r>
    </w:p>
    <w:p w:rsidR="00182FDB" w:rsidRPr="00DA2D19" w:rsidRDefault="00182FDB" w:rsidP="00C57720">
      <w:pPr>
        <w:pStyle w:val="Default"/>
        <w:numPr>
          <w:ilvl w:val="0"/>
          <w:numId w:val="18"/>
        </w:numPr>
        <w:ind w:left="284" w:hanging="284"/>
      </w:pPr>
      <w:r w:rsidRPr="00DA2D19">
        <w:t xml:space="preserve">Current policy scenarios show that spending on education is due to rise to 20% from 16.5% by 2024-25 as a proportion of Welsh Government’s devolved revenue budget. </w:t>
      </w:r>
      <w:r w:rsidR="00633F70" w:rsidRPr="00DA2D19">
        <w:rPr>
          <w:b/>
          <w:vertAlign w:val="superscript"/>
        </w:rPr>
        <w:t>3</w:t>
      </w:r>
      <w:r w:rsidR="00AC4374" w:rsidRPr="00DA2D19">
        <w:rPr>
          <w:b/>
          <w:vertAlign w:val="superscript"/>
        </w:rPr>
        <w:t>2</w:t>
      </w:r>
      <w:r w:rsidRPr="00DA2D19">
        <w:t xml:space="preserve"> </w:t>
      </w:r>
    </w:p>
    <w:p w:rsidR="00182FDB" w:rsidRPr="00DA2D19" w:rsidRDefault="00182FDB" w:rsidP="00C57720">
      <w:pPr>
        <w:pStyle w:val="Default"/>
        <w:numPr>
          <w:ilvl w:val="0"/>
          <w:numId w:val="18"/>
        </w:numPr>
        <w:ind w:left="284" w:hanging="284"/>
      </w:pPr>
      <w:r w:rsidRPr="00DA2D19">
        <w:t xml:space="preserve">The percentage of age 11 pupils in Year 6 Welsh Medium Education is projected to slightly rise from 16.76% in 2013 to 16.80% in 2022 </w:t>
      </w:r>
    </w:p>
    <w:p w:rsidR="00182FDB" w:rsidRPr="00DA2D19" w:rsidRDefault="00182FDB" w:rsidP="00C57720">
      <w:pPr>
        <w:pStyle w:val="Default"/>
        <w:numPr>
          <w:ilvl w:val="0"/>
          <w:numId w:val="18"/>
        </w:numPr>
        <w:ind w:left="284" w:hanging="284"/>
      </w:pPr>
      <w:r w:rsidRPr="00DA2D19">
        <w:t>There will be an increase in numbers of children and young people with a learning disability of 19.3% by 2030.</w:t>
      </w:r>
      <w:r w:rsidRPr="00DA2D19">
        <w:rPr>
          <w:b/>
          <w:vertAlign w:val="superscript"/>
        </w:rPr>
        <w:t>3</w:t>
      </w:r>
      <w:r w:rsidR="005B155F" w:rsidRPr="00DA2D19">
        <w:rPr>
          <w:b/>
          <w:vertAlign w:val="superscript"/>
        </w:rPr>
        <w:t>3</w:t>
      </w:r>
    </w:p>
    <w:p w:rsidR="00182FDB" w:rsidRPr="00DA2D19" w:rsidRDefault="00182FDB" w:rsidP="00C57720">
      <w:pPr>
        <w:pStyle w:val="Default"/>
        <w:numPr>
          <w:ilvl w:val="0"/>
          <w:numId w:val="18"/>
        </w:numPr>
        <w:ind w:left="284" w:hanging="284"/>
      </w:pPr>
      <w:r w:rsidRPr="00DA2D19">
        <w:t>There is expected to be a 28.6% increase in the numbers of children and young people displaying challenging behaviour by 2030.</w:t>
      </w:r>
      <w:r w:rsidRPr="00DA2D19">
        <w:rPr>
          <w:b/>
          <w:vertAlign w:val="superscript"/>
        </w:rPr>
        <w:t>3</w:t>
      </w:r>
      <w:r w:rsidR="005B155F" w:rsidRPr="00DA2D19">
        <w:rPr>
          <w:b/>
          <w:vertAlign w:val="superscript"/>
        </w:rPr>
        <w:t>3</w:t>
      </w:r>
    </w:p>
    <w:p w:rsidR="000B2B1B" w:rsidRPr="00DA2D19" w:rsidRDefault="000B2B1B" w:rsidP="00841FD0">
      <w:pPr>
        <w:pStyle w:val="ListParagraph"/>
        <w:spacing w:after="240"/>
        <w:ind w:left="0"/>
        <w:rPr>
          <w:rFonts w:ascii="Arial" w:hAnsi="Arial" w:cs="Arial"/>
          <w:b/>
          <w:sz w:val="16"/>
          <w:szCs w:val="28"/>
        </w:rPr>
      </w:pPr>
    </w:p>
    <w:p w:rsidR="00841FD0" w:rsidRPr="00DA2D19" w:rsidRDefault="00841FD0" w:rsidP="00DE7133">
      <w:pPr>
        <w:pStyle w:val="ListParagraph"/>
        <w:spacing w:before="240" w:line="240" w:lineRule="auto"/>
        <w:ind w:left="0"/>
        <w:rPr>
          <w:rFonts w:ascii="Arial" w:hAnsi="Arial" w:cs="Arial"/>
          <w:b/>
          <w:sz w:val="10"/>
          <w:szCs w:val="24"/>
        </w:rPr>
      </w:pPr>
      <w:r w:rsidRPr="00DA2D19">
        <w:rPr>
          <w:rFonts w:ascii="Arial" w:hAnsi="Arial" w:cs="Arial"/>
          <w:b/>
          <w:sz w:val="24"/>
          <w:szCs w:val="24"/>
        </w:rPr>
        <w:t>Employment &amp; Skills</w:t>
      </w:r>
      <w:r w:rsidRPr="00DA2D19">
        <w:rPr>
          <w:rFonts w:ascii="Arial" w:hAnsi="Arial" w:cs="Arial"/>
          <w:b/>
          <w:sz w:val="24"/>
          <w:szCs w:val="24"/>
        </w:rPr>
        <w:br/>
      </w:r>
    </w:p>
    <w:p w:rsidR="00CD0D26" w:rsidRPr="00DA2D19" w:rsidRDefault="00CD0D26" w:rsidP="00C57720">
      <w:pPr>
        <w:pStyle w:val="ListParagraph"/>
        <w:numPr>
          <w:ilvl w:val="0"/>
          <w:numId w:val="23"/>
        </w:numPr>
        <w:ind w:left="284" w:hanging="284"/>
        <w:rPr>
          <w:rFonts w:ascii="Arial" w:hAnsi="Arial" w:cs="Arial"/>
          <w:b/>
          <w:sz w:val="24"/>
          <w:szCs w:val="24"/>
          <w:vertAlign w:val="superscript"/>
        </w:rPr>
      </w:pPr>
      <w:r w:rsidRPr="00DA2D19">
        <w:rPr>
          <w:rFonts w:ascii="Arial" w:hAnsi="Arial" w:cs="Arial"/>
          <w:sz w:val="24"/>
          <w:szCs w:val="24"/>
        </w:rPr>
        <w:t xml:space="preserve">The population of Neath Port Talbot (aged 16-64) is expected to decrease by 5.7% by 2030. </w:t>
      </w:r>
      <w:r w:rsidR="00633F70" w:rsidRPr="00DA2D19">
        <w:rPr>
          <w:rFonts w:ascii="Arial" w:hAnsi="Arial" w:cs="Arial"/>
          <w:b/>
          <w:sz w:val="24"/>
          <w:szCs w:val="24"/>
          <w:vertAlign w:val="superscript"/>
        </w:rPr>
        <w:t>3</w:t>
      </w:r>
      <w:r w:rsidR="00BD3151" w:rsidRPr="00DA2D19">
        <w:rPr>
          <w:rFonts w:ascii="Arial" w:hAnsi="Arial" w:cs="Arial"/>
          <w:b/>
          <w:sz w:val="24"/>
          <w:szCs w:val="24"/>
          <w:vertAlign w:val="superscript"/>
        </w:rPr>
        <w:t>4</w:t>
      </w:r>
    </w:p>
    <w:p w:rsidR="00CD0D26" w:rsidRPr="00DA2D19" w:rsidRDefault="00CD0D26" w:rsidP="00C57720">
      <w:pPr>
        <w:pStyle w:val="ListParagraph"/>
        <w:numPr>
          <w:ilvl w:val="0"/>
          <w:numId w:val="23"/>
        </w:numPr>
        <w:ind w:left="284" w:hanging="284"/>
        <w:rPr>
          <w:rFonts w:ascii="Arial" w:hAnsi="Arial" w:cs="Arial"/>
          <w:b/>
          <w:sz w:val="24"/>
          <w:szCs w:val="24"/>
          <w:vertAlign w:val="superscript"/>
        </w:rPr>
      </w:pPr>
      <w:r w:rsidRPr="00DA2D19">
        <w:rPr>
          <w:rFonts w:ascii="Arial" w:hAnsi="Arial" w:cs="Arial"/>
          <w:sz w:val="24"/>
          <w:szCs w:val="24"/>
        </w:rPr>
        <w:t xml:space="preserve">The population of over those aged 65 and over is expected to increase by 24.8% by 2030. </w:t>
      </w:r>
      <w:r w:rsidRPr="00DA2D19">
        <w:rPr>
          <w:rFonts w:ascii="Arial" w:hAnsi="Arial" w:cs="Arial"/>
          <w:b/>
          <w:sz w:val="24"/>
          <w:szCs w:val="24"/>
          <w:vertAlign w:val="superscript"/>
        </w:rPr>
        <w:t>3</w:t>
      </w:r>
      <w:r w:rsidR="00BD3151" w:rsidRPr="00DA2D19">
        <w:rPr>
          <w:rFonts w:ascii="Arial" w:hAnsi="Arial" w:cs="Arial"/>
          <w:b/>
          <w:sz w:val="24"/>
          <w:szCs w:val="24"/>
          <w:vertAlign w:val="superscript"/>
        </w:rPr>
        <w:t>5</w:t>
      </w:r>
    </w:p>
    <w:p w:rsidR="00CD0D26" w:rsidRPr="00DA2D19" w:rsidRDefault="00CD0D26" w:rsidP="00C57720">
      <w:pPr>
        <w:pStyle w:val="ListParagraph"/>
        <w:numPr>
          <w:ilvl w:val="0"/>
          <w:numId w:val="23"/>
        </w:numPr>
        <w:ind w:left="284" w:hanging="284"/>
        <w:rPr>
          <w:rFonts w:ascii="Arial" w:hAnsi="Arial" w:cs="Arial"/>
          <w:b/>
          <w:sz w:val="24"/>
          <w:szCs w:val="24"/>
          <w:vertAlign w:val="superscript"/>
        </w:rPr>
      </w:pPr>
      <w:r w:rsidRPr="00DA2D19">
        <w:rPr>
          <w:rFonts w:ascii="Arial" w:hAnsi="Arial" w:cs="Arial"/>
          <w:sz w:val="24"/>
          <w:szCs w:val="24"/>
        </w:rPr>
        <w:t xml:space="preserve">With the aging population expanding, there is greater strain on specific employment areas, e.g. the Health Sector. </w:t>
      </w:r>
      <w:r w:rsidRPr="00DA2D19">
        <w:rPr>
          <w:rFonts w:ascii="Arial" w:hAnsi="Arial" w:cs="Arial"/>
          <w:b/>
          <w:sz w:val="24"/>
          <w:szCs w:val="24"/>
          <w:vertAlign w:val="superscript"/>
        </w:rPr>
        <w:t>3</w:t>
      </w:r>
      <w:r w:rsidR="00BD3151" w:rsidRPr="00DA2D19">
        <w:rPr>
          <w:rFonts w:ascii="Arial" w:hAnsi="Arial" w:cs="Arial"/>
          <w:b/>
          <w:sz w:val="24"/>
          <w:szCs w:val="24"/>
          <w:vertAlign w:val="superscript"/>
        </w:rPr>
        <w:t>4</w:t>
      </w:r>
    </w:p>
    <w:p w:rsidR="00CD0D26" w:rsidRPr="00DA2D19" w:rsidRDefault="00CD0D26" w:rsidP="00C57720">
      <w:pPr>
        <w:pStyle w:val="ListParagraph"/>
        <w:numPr>
          <w:ilvl w:val="0"/>
          <w:numId w:val="23"/>
        </w:numPr>
        <w:ind w:left="284" w:hanging="284"/>
        <w:rPr>
          <w:rFonts w:ascii="Arial" w:hAnsi="Arial" w:cs="Arial"/>
          <w:b/>
          <w:sz w:val="24"/>
          <w:szCs w:val="24"/>
          <w:vertAlign w:val="superscript"/>
        </w:rPr>
      </w:pPr>
      <w:r w:rsidRPr="00DA2D19">
        <w:rPr>
          <w:rFonts w:ascii="Arial" w:hAnsi="Arial" w:cs="Arial"/>
          <w:sz w:val="24"/>
          <w:szCs w:val="24"/>
        </w:rPr>
        <w:t xml:space="preserve">Employment levels across the sectors are expected to rise by 3.2% by 2030 </w:t>
      </w:r>
      <w:r w:rsidR="00633F70" w:rsidRPr="00DA2D19">
        <w:rPr>
          <w:rFonts w:ascii="Arial" w:hAnsi="Arial" w:cs="Arial"/>
          <w:b/>
          <w:sz w:val="24"/>
          <w:szCs w:val="24"/>
          <w:vertAlign w:val="superscript"/>
        </w:rPr>
        <w:t>3</w:t>
      </w:r>
      <w:r w:rsidR="00BD3151" w:rsidRPr="00DA2D19">
        <w:rPr>
          <w:rFonts w:ascii="Arial" w:hAnsi="Arial" w:cs="Arial"/>
          <w:b/>
          <w:sz w:val="24"/>
          <w:szCs w:val="24"/>
          <w:vertAlign w:val="superscript"/>
        </w:rPr>
        <w:t>4</w:t>
      </w:r>
    </w:p>
    <w:p w:rsidR="00CD0D26" w:rsidRPr="00DA2D19" w:rsidRDefault="00CD0D26" w:rsidP="00C57720">
      <w:pPr>
        <w:pStyle w:val="ListParagraph"/>
        <w:numPr>
          <w:ilvl w:val="0"/>
          <w:numId w:val="20"/>
        </w:numPr>
        <w:spacing w:after="0" w:line="240" w:lineRule="auto"/>
        <w:ind w:left="284" w:hanging="284"/>
        <w:contextualSpacing w:val="0"/>
        <w:rPr>
          <w:rFonts w:ascii="Arial" w:hAnsi="Arial" w:cs="Arial"/>
          <w:sz w:val="24"/>
          <w:szCs w:val="24"/>
        </w:rPr>
      </w:pPr>
      <w:r w:rsidRPr="00DA2D19">
        <w:rPr>
          <w:rFonts w:ascii="Arial" w:hAnsi="Arial" w:cs="Arial"/>
          <w:sz w:val="24"/>
          <w:szCs w:val="24"/>
        </w:rPr>
        <w:t xml:space="preserve">The qualification profile of people employed in Wales has improved and is projected to continue to improve by 2020. Skills supply is rising with 40% of employed people at Level 4 or above by 2020 (foot note needed - Education and Skills Trends). </w:t>
      </w:r>
    </w:p>
    <w:p w:rsidR="00CD0D26" w:rsidRPr="00DA2D19" w:rsidRDefault="00CD0D26" w:rsidP="00C57720">
      <w:pPr>
        <w:pStyle w:val="ListParagraph"/>
        <w:numPr>
          <w:ilvl w:val="0"/>
          <w:numId w:val="20"/>
        </w:numPr>
        <w:spacing w:after="0" w:line="240" w:lineRule="auto"/>
        <w:ind w:left="284" w:hanging="284"/>
        <w:contextualSpacing w:val="0"/>
        <w:rPr>
          <w:rFonts w:ascii="Arial" w:hAnsi="Arial" w:cs="Arial"/>
          <w:sz w:val="24"/>
          <w:szCs w:val="24"/>
        </w:rPr>
      </w:pPr>
      <w:r w:rsidRPr="00DA2D19">
        <w:rPr>
          <w:rFonts w:ascii="Arial" w:hAnsi="Arial" w:cs="Arial"/>
          <w:sz w:val="24"/>
          <w:szCs w:val="24"/>
        </w:rPr>
        <w:t>Occupations in greatest decline include skilled metal, electrical and electronic trades, process plants and machine operatives, protective service occupations and textiles and printing trades (foot note needed - Education and Skills Trends).</w:t>
      </w:r>
    </w:p>
    <w:p w:rsidR="00CD0D26" w:rsidRPr="00DA2D19" w:rsidRDefault="00CD0D26" w:rsidP="00C57720">
      <w:pPr>
        <w:pStyle w:val="ListParagraph"/>
        <w:numPr>
          <w:ilvl w:val="0"/>
          <w:numId w:val="20"/>
        </w:numPr>
        <w:spacing w:after="0" w:line="240" w:lineRule="auto"/>
        <w:ind w:left="284" w:hanging="284"/>
        <w:contextualSpacing w:val="0"/>
        <w:rPr>
          <w:rFonts w:ascii="Arial" w:hAnsi="Arial" w:cs="Arial"/>
          <w:color w:val="FF0000"/>
          <w:sz w:val="24"/>
          <w:szCs w:val="24"/>
        </w:rPr>
      </w:pPr>
      <w:r w:rsidRPr="00DA2D19">
        <w:rPr>
          <w:rFonts w:ascii="Arial" w:hAnsi="Arial" w:cs="Arial"/>
          <w:sz w:val="24"/>
          <w:szCs w:val="24"/>
        </w:rPr>
        <w:lastRenderedPageBreak/>
        <w:t>There is very little provision for agricultural and animal care skill development which fails to address projected growth in and around the Swansea area, emerging food security issues and the WG prioritisation of the Food and Farming sector (</w:t>
      </w:r>
      <w:r w:rsidRPr="00DA2D19">
        <w:rPr>
          <w:rFonts w:ascii="Arial" w:hAnsi="Arial" w:cs="Arial"/>
          <w:color w:val="FF0000"/>
          <w:sz w:val="24"/>
          <w:szCs w:val="24"/>
        </w:rPr>
        <w:t xml:space="preserve">foot note needed - Education and Skills Trends). </w:t>
      </w:r>
    </w:p>
    <w:p w:rsidR="00CD0D26" w:rsidRPr="00DA2D19" w:rsidRDefault="00CD0D26" w:rsidP="00C57720">
      <w:pPr>
        <w:pStyle w:val="ListParagraph"/>
        <w:numPr>
          <w:ilvl w:val="0"/>
          <w:numId w:val="20"/>
        </w:numPr>
        <w:spacing w:after="0" w:line="240" w:lineRule="auto"/>
        <w:ind w:left="284" w:hanging="284"/>
        <w:contextualSpacing w:val="0"/>
        <w:rPr>
          <w:rFonts w:ascii="Arial" w:hAnsi="Arial" w:cs="Arial"/>
          <w:color w:val="FF0000"/>
          <w:sz w:val="24"/>
          <w:szCs w:val="24"/>
        </w:rPr>
      </w:pPr>
      <w:r w:rsidRPr="00DA2D19">
        <w:rPr>
          <w:rFonts w:ascii="Arial" w:hAnsi="Arial" w:cs="Arial"/>
          <w:sz w:val="24"/>
          <w:szCs w:val="24"/>
        </w:rPr>
        <w:t xml:space="preserve">The sector Skills Council has identified that there is a future demand for Welsh language written and oral skills particularly in customer facing roles </w:t>
      </w:r>
      <w:r w:rsidRPr="00DA2D19">
        <w:rPr>
          <w:rFonts w:ascii="Arial" w:hAnsi="Arial" w:cs="Arial"/>
          <w:color w:val="FF0000"/>
          <w:sz w:val="24"/>
          <w:szCs w:val="24"/>
        </w:rPr>
        <w:t xml:space="preserve">(foot note needed - Education and Skills Trends). </w:t>
      </w:r>
    </w:p>
    <w:p w:rsidR="006C2F82" w:rsidRPr="00DA2D19" w:rsidRDefault="00CD0D26" w:rsidP="00C57720">
      <w:pPr>
        <w:pStyle w:val="ListParagraph"/>
        <w:numPr>
          <w:ilvl w:val="0"/>
          <w:numId w:val="20"/>
        </w:numPr>
        <w:spacing w:after="0" w:line="240" w:lineRule="auto"/>
        <w:ind w:left="284" w:hanging="284"/>
        <w:contextualSpacing w:val="0"/>
        <w:rPr>
          <w:rFonts w:ascii="Arial" w:hAnsi="Arial" w:cs="Arial"/>
          <w:sz w:val="24"/>
          <w:szCs w:val="24"/>
        </w:rPr>
      </w:pPr>
      <w:r w:rsidRPr="00DA2D19">
        <w:rPr>
          <w:rFonts w:ascii="Arial" w:hAnsi="Arial" w:cs="Arial"/>
          <w:sz w:val="24"/>
          <w:szCs w:val="24"/>
        </w:rPr>
        <w:t>Administra</w:t>
      </w:r>
      <w:r w:rsidR="00212F91" w:rsidRPr="00DA2D19">
        <w:rPr>
          <w:rFonts w:ascii="Arial" w:hAnsi="Arial" w:cs="Arial"/>
          <w:sz w:val="24"/>
          <w:szCs w:val="24"/>
        </w:rPr>
        <w:t xml:space="preserve">tion accounting and finance is </w:t>
      </w:r>
      <w:r w:rsidRPr="00DA2D19">
        <w:rPr>
          <w:rFonts w:ascii="Arial" w:hAnsi="Arial" w:cs="Arial"/>
          <w:sz w:val="24"/>
          <w:szCs w:val="24"/>
        </w:rPr>
        <w:t xml:space="preserve">not currently offered widely at 16-18 and administration, management and directorial occupations are forecast to increase by 2030 </w:t>
      </w:r>
      <w:r w:rsidRPr="00DA2D19">
        <w:rPr>
          <w:rFonts w:ascii="Arial" w:hAnsi="Arial" w:cs="Arial"/>
          <w:color w:val="FF0000"/>
          <w:sz w:val="24"/>
          <w:szCs w:val="24"/>
        </w:rPr>
        <w:t>(foot note needed -</w:t>
      </w:r>
      <w:r w:rsidR="0076013E" w:rsidRPr="00DA2D19">
        <w:rPr>
          <w:rFonts w:ascii="Arial" w:hAnsi="Arial" w:cs="Arial"/>
          <w:color w:val="FF0000"/>
          <w:sz w:val="24"/>
          <w:szCs w:val="24"/>
        </w:rPr>
        <w:t xml:space="preserve"> Education and Skills Trends).</w:t>
      </w:r>
    </w:p>
    <w:p w:rsidR="0076013E" w:rsidRPr="00DA2D19" w:rsidRDefault="003F1474" w:rsidP="00C57720">
      <w:pPr>
        <w:pStyle w:val="ListParagraph"/>
        <w:numPr>
          <w:ilvl w:val="0"/>
          <w:numId w:val="20"/>
        </w:numPr>
        <w:spacing w:after="0" w:line="240" w:lineRule="auto"/>
        <w:ind w:left="284" w:hanging="284"/>
        <w:contextualSpacing w:val="0"/>
        <w:rPr>
          <w:rFonts w:ascii="Arial" w:hAnsi="Arial" w:cs="Arial"/>
          <w:sz w:val="24"/>
          <w:szCs w:val="24"/>
        </w:rPr>
      </w:pPr>
      <w:r w:rsidRPr="00DA2D19">
        <w:rPr>
          <w:rFonts w:ascii="Arial" w:hAnsi="Arial" w:cs="Arial"/>
          <w:sz w:val="24"/>
          <w:szCs w:val="24"/>
        </w:rPr>
        <w:t xml:space="preserve">The low-carbon transition will require a combination of skills across different sectors and it is vital that these are available – for example, with 80% of employees in the energy sector due to retire within the next 10-15 years a pipeline of sufficiently skilled workers will be necessary </w:t>
      </w:r>
      <w:r w:rsidR="0076013E" w:rsidRPr="00DA2D19">
        <w:rPr>
          <w:rFonts w:ascii="Arial" w:hAnsi="Arial" w:cs="Arial"/>
          <w:sz w:val="24"/>
          <w:szCs w:val="24"/>
        </w:rPr>
        <w:t xml:space="preserve"> </w:t>
      </w:r>
    </w:p>
    <w:p w:rsidR="000B2B1B" w:rsidRPr="00DA2D19" w:rsidRDefault="000B2B1B" w:rsidP="00C57720">
      <w:pPr>
        <w:pStyle w:val="ListParagraph"/>
        <w:spacing w:after="0" w:line="240" w:lineRule="auto"/>
        <w:ind w:left="284" w:hanging="284"/>
        <w:contextualSpacing w:val="0"/>
        <w:rPr>
          <w:rFonts w:ascii="Arial" w:hAnsi="Arial" w:cs="Arial"/>
          <w:sz w:val="24"/>
          <w:szCs w:val="24"/>
        </w:rPr>
      </w:pPr>
    </w:p>
    <w:p w:rsidR="0076013E" w:rsidRPr="00DA2D19" w:rsidRDefault="00CD0D26" w:rsidP="00DE7133">
      <w:pPr>
        <w:pStyle w:val="ListParagraph"/>
        <w:spacing w:before="240" w:line="240" w:lineRule="auto"/>
        <w:ind w:left="0"/>
        <w:contextualSpacing w:val="0"/>
        <w:rPr>
          <w:rFonts w:ascii="Arial" w:hAnsi="Arial" w:cs="Arial"/>
          <w:b/>
          <w:sz w:val="24"/>
          <w:szCs w:val="24"/>
        </w:rPr>
      </w:pPr>
      <w:r w:rsidRPr="00DA2D19">
        <w:rPr>
          <w:rFonts w:ascii="Arial" w:hAnsi="Arial" w:cs="Arial"/>
          <w:b/>
          <w:sz w:val="24"/>
          <w:szCs w:val="24"/>
        </w:rPr>
        <w:t xml:space="preserve">The </w:t>
      </w:r>
      <w:r w:rsidR="00B43B36" w:rsidRPr="00DA2D19">
        <w:rPr>
          <w:rFonts w:ascii="Arial" w:hAnsi="Arial" w:cs="Arial"/>
          <w:b/>
          <w:sz w:val="24"/>
          <w:szCs w:val="24"/>
        </w:rPr>
        <w:t>S</w:t>
      </w:r>
      <w:r w:rsidRPr="00DA2D19">
        <w:rPr>
          <w:rFonts w:ascii="Arial" w:hAnsi="Arial" w:cs="Arial"/>
          <w:b/>
          <w:sz w:val="24"/>
          <w:szCs w:val="24"/>
        </w:rPr>
        <w:t>ectors listed below are experiencing the greatest levels of growth (up until 2030)</w:t>
      </w:r>
    </w:p>
    <w:p w:rsidR="000B2B1B" w:rsidRPr="00DA2D19" w:rsidRDefault="000B2B1B" w:rsidP="00212F91">
      <w:pPr>
        <w:pStyle w:val="ListParagraph"/>
        <w:spacing w:before="120" w:after="120" w:line="240" w:lineRule="auto"/>
        <w:ind w:left="0"/>
        <w:contextualSpacing w:val="0"/>
        <w:rPr>
          <w:rFonts w:ascii="Arial" w:hAnsi="Arial" w:cs="Arial"/>
          <w:b/>
          <w:sz w:val="10"/>
          <w:szCs w:val="24"/>
        </w:rPr>
      </w:pPr>
    </w:p>
    <w:p w:rsidR="00CD0D26" w:rsidRPr="00DA2D19" w:rsidRDefault="00CD0D26" w:rsidP="00C57720">
      <w:pPr>
        <w:pStyle w:val="ListParagraph"/>
        <w:numPr>
          <w:ilvl w:val="0"/>
          <w:numId w:val="20"/>
        </w:numPr>
        <w:ind w:left="284" w:hanging="284"/>
        <w:rPr>
          <w:rFonts w:ascii="Arial" w:hAnsi="Arial" w:cs="Arial"/>
          <w:sz w:val="24"/>
          <w:szCs w:val="24"/>
        </w:rPr>
      </w:pPr>
      <w:r w:rsidRPr="00DA2D19">
        <w:rPr>
          <w:rFonts w:ascii="Arial" w:hAnsi="Arial" w:cs="Arial"/>
          <w:sz w:val="24"/>
          <w:szCs w:val="24"/>
        </w:rPr>
        <w:t xml:space="preserve">The </w:t>
      </w:r>
      <w:r w:rsidRPr="00DA2D19">
        <w:rPr>
          <w:rFonts w:ascii="Arial" w:hAnsi="Arial" w:cs="Arial"/>
          <w:sz w:val="24"/>
          <w:szCs w:val="24"/>
          <w:u w:val="single"/>
        </w:rPr>
        <w:t>Health sector</w:t>
      </w:r>
      <w:r w:rsidRPr="00DA2D19">
        <w:rPr>
          <w:rFonts w:ascii="Arial" w:hAnsi="Arial" w:cs="Arial"/>
          <w:sz w:val="24"/>
          <w:szCs w:val="24"/>
        </w:rPr>
        <w:t xml:space="preserve"> is expected to see the largest increase in employment @ 2.1.2% </w:t>
      </w:r>
      <w:r w:rsidR="00633F70" w:rsidRPr="00DA2D19">
        <w:rPr>
          <w:rFonts w:ascii="Arial" w:hAnsi="Arial" w:cs="Arial"/>
          <w:b/>
          <w:sz w:val="24"/>
          <w:szCs w:val="24"/>
          <w:vertAlign w:val="superscript"/>
        </w:rPr>
        <w:t>3</w:t>
      </w:r>
      <w:r w:rsidR="00AC4374" w:rsidRPr="00DA2D19">
        <w:rPr>
          <w:rFonts w:ascii="Arial" w:hAnsi="Arial" w:cs="Arial"/>
          <w:b/>
          <w:sz w:val="24"/>
          <w:szCs w:val="24"/>
          <w:vertAlign w:val="superscript"/>
        </w:rPr>
        <w:t>3</w:t>
      </w:r>
    </w:p>
    <w:p w:rsidR="00CD0D26" w:rsidRPr="00DA2D19" w:rsidRDefault="00CD0D26" w:rsidP="00C57720">
      <w:pPr>
        <w:pStyle w:val="ListParagraph"/>
        <w:numPr>
          <w:ilvl w:val="0"/>
          <w:numId w:val="20"/>
        </w:numPr>
        <w:ind w:left="284" w:hanging="284"/>
        <w:rPr>
          <w:rFonts w:ascii="Arial" w:hAnsi="Arial" w:cs="Arial"/>
          <w:b/>
          <w:sz w:val="24"/>
          <w:szCs w:val="24"/>
          <w:vertAlign w:val="superscript"/>
        </w:rPr>
      </w:pPr>
      <w:r w:rsidRPr="00DA2D19">
        <w:rPr>
          <w:rFonts w:ascii="Arial" w:hAnsi="Arial" w:cs="Arial"/>
          <w:sz w:val="24"/>
          <w:szCs w:val="24"/>
        </w:rPr>
        <w:t xml:space="preserve">Feedback from employers in the Health Sector within NPT indicates that applicants require a driving licence and access to their own vehicle. This is a requirement that applicants often cannot meet. </w:t>
      </w:r>
      <w:r w:rsidRPr="00DA2D19">
        <w:rPr>
          <w:rFonts w:ascii="Arial" w:hAnsi="Arial" w:cs="Arial"/>
          <w:b/>
          <w:sz w:val="24"/>
          <w:szCs w:val="24"/>
          <w:vertAlign w:val="superscript"/>
        </w:rPr>
        <w:t>3</w:t>
      </w:r>
      <w:r w:rsidR="00AC4374" w:rsidRPr="00DA2D19">
        <w:rPr>
          <w:rFonts w:ascii="Arial" w:hAnsi="Arial" w:cs="Arial"/>
          <w:b/>
          <w:sz w:val="24"/>
          <w:szCs w:val="24"/>
          <w:vertAlign w:val="superscript"/>
        </w:rPr>
        <w:t>6</w:t>
      </w:r>
    </w:p>
    <w:p w:rsidR="00CD0D26" w:rsidRPr="00DA2D19" w:rsidRDefault="00CD0D26" w:rsidP="00C57720">
      <w:pPr>
        <w:pStyle w:val="ListParagraph"/>
        <w:numPr>
          <w:ilvl w:val="0"/>
          <w:numId w:val="20"/>
        </w:numPr>
        <w:spacing w:after="0" w:line="240" w:lineRule="auto"/>
        <w:ind w:left="284" w:hanging="284"/>
        <w:rPr>
          <w:rFonts w:ascii="Arial" w:hAnsi="Arial" w:cs="Arial"/>
          <w:sz w:val="24"/>
          <w:szCs w:val="24"/>
        </w:rPr>
      </w:pPr>
      <w:r w:rsidRPr="00DA2D19">
        <w:rPr>
          <w:rFonts w:ascii="Arial" w:hAnsi="Arial" w:cs="Arial"/>
          <w:sz w:val="24"/>
          <w:szCs w:val="24"/>
        </w:rPr>
        <w:t xml:space="preserve">There is a growing demand for caring and personal service occupations including care assistants. </w:t>
      </w:r>
    </w:p>
    <w:p w:rsidR="00CD0D26" w:rsidRPr="00DA2D19" w:rsidRDefault="00CD0D26" w:rsidP="00C57720">
      <w:pPr>
        <w:spacing w:after="0"/>
        <w:ind w:left="284" w:hanging="284"/>
        <w:rPr>
          <w:rFonts w:ascii="Arial" w:hAnsi="Arial" w:cs="Arial"/>
          <w:b/>
          <w:sz w:val="24"/>
          <w:szCs w:val="24"/>
          <w:vertAlign w:val="superscript"/>
        </w:rPr>
      </w:pPr>
      <w:r w:rsidRPr="00DA2D19">
        <w:rPr>
          <w:rFonts w:ascii="Arial" w:hAnsi="Arial" w:cs="Arial"/>
          <w:sz w:val="24"/>
          <w:szCs w:val="24"/>
        </w:rPr>
        <w:t xml:space="preserve">In this sector, qualifications are considered to be valuable and relevant. </w:t>
      </w:r>
      <w:r w:rsidRPr="00DA2D19">
        <w:rPr>
          <w:rFonts w:ascii="Arial" w:hAnsi="Arial" w:cs="Arial"/>
          <w:b/>
          <w:sz w:val="24"/>
          <w:szCs w:val="24"/>
          <w:vertAlign w:val="superscript"/>
        </w:rPr>
        <w:t>3</w:t>
      </w:r>
      <w:r w:rsidR="00633F70" w:rsidRPr="00DA2D19">
        <w:rPr>
          <w:rFonts w:ascii="Arial" w:hAnsi="Arial" w:cs="Arial"/>
          <w:b/>
          <w:sz w:val="24"/>
          <w:szCs w:val="24"/>
          <w:vertAlign w:val="superscript"/>
        </w:rPr>
        <w:t>6</w:t>
      </w:r>
    </w:p>
    <w:p w:rsidR="00CD0D26" w:rsidRPr="00DA2D19" w:rsidRDefault="00CD0D26" w:rsidP="00C57720">
      <w:pPr>
        <w:pStyle w:val="ListParagraph"/>
        <w:numPr>
          <w:ilvl w:val="0"/>
          <w:numId w:val="20"/>
        </w:numPr>
        <w:ind w:left="284" w:hanging="284"/>
        <w:rPr>
          <w:rFonts w:ascii="Arial" w:hAnsi="Arial" w:cs="Arial"/>
          <w:b/>
          <w:sz w:val="24"/>
          <w:szCs w:val="24"/>
          <w:vertAlign w:val="superscript"/>
        </w:rPr>
      </w:pPr>
      <w:r w:rsidRPr="00DA2D19">
        <w:rPr>
          <w:rFonts w:ascii="Arial" w:hAnsi="Arial" w:cs="Arial"/>
          <w:sz w:val="24"/>
          <w:szCs w:val="24"/>
        </w:rPr>
        <w:t xml:space="preserve">Supply of staff is challenging due to the time required to develop qualifications, e.g. the time to progress through level 2, level 3 and level 4 qualifications, often whilst employed. </w:t>
      </w:r>
      <w:r w:rsidR="00633F70" w:rsidRPr="00DA2D19">
        <w:rPr>
          <w:rFonts w:ascii="Arial" w:hAnsi="Arial" w:cs="Arial"/>
          <w:b/>
          <w:sz w:val="24"/>
          <w:szCs w:val="24"/>
          <w:vertAlign w:val="superscript"/>
        </w:rPr>
        <w:t>36</w:t>
      </w:r>
    </w:p>
    <w:p w:rsidR="00CD0D26" w:rsidRPr="00DA2D19" w:rsidRDefault="00CD0D26" w:rsidP="00C57720">
      <w:pPr>
        <w:ind w:left="284" w:hanging="284"/>
        <w:rPr>
          <w:rFonts w:ascii="Arial" w:hAnsi="Arial" w:cs="Arial"/>
          <w:sz w:val="24"/>
          <w:szCs w:val="24"/>
        </w:rPr>
      </w:pPr>
      <w:r w:rsidRPr="00DA2D19">
        <w:rPr>
          <w:rFonts w:ascii="Arial" w:hAnsi="Arial" w:cs="Arial"/>
          <w:sz w:val="24"/>
          <w:szCs w:val="24"/>
        </w:rPr>
        <w:t>The skills that applicants require are transferable skills such as:</w:t>
      </w:r>
      <w:r w:rsidRPr="00DA2D19">
        <w:rPr>
          <w:rFonts w:ascii="Arial" w:hAnsi="Arial" w:cs="Arial"/>
          <w:b/>
          <w:sz w:val="24"/>
          <w:szCs w:val="24"/>
          <w:vertAlign w:val="superscript"/>
        </w:rPr>
        <w:t xml:space="preserve"> 3</w:t>
      </w:r>
      <w:r w:rsidR="00633F70" w:rsidRPr="00DA2D19">
        <w:rPr>
          <w:rFonts w:ascii="Arial" w:hAnsi="Arial" w:cs="Arial"/>
          <w:b/>
          <w:sz w:val="24"/>
          <w:szCs w:val="24"/>
          <w:vertAlign w:val="superscript"/>
        </w:rPr>
        <w:t>6</w:t>
      </w:r>
    </w:p>
    <w:p w:rsidR="00CD0D26" w:rsidRPr="00DA2D19" w:rsidRDefault="00CD0D26" w:rsidP="00C57720">
      <w:pPr>
        <w:pStyle w:val="ListParagraph"/>
        <w:numPr>
          <w:ilvl w:val="0"/>
          <w:numId w:val="20"/>
        </w:numPr>
        <w:spacing w:after="0" w:line="240" w:lineRule="auto"/>
        <w:ind w:left="284" w:hanging="284"/>
        <w:rPr>
          <w:rFonts w:ascii="Arial" w:hAnsi="Arial" w:cs="Arial"/>
          <w:sz w:val="24"/>
          <w:szCs w:val="24"/>
        </w:rPr>
      </w:pPr>
      <w:r w:rsidRPr="00DA2D19">
        <w:rPr>
          <w:rFonts w:ascii="Arial" w:hAnsi="Arial" w:cs="Arial"/>
          <w:sz w:val="24"/>
          <w:szCs w:val="24"/>
        </w:rPr>
        <w:t>Numeracy skills (within elementary and professional level occupations)</w:t>
      </w:r>
    </w:p>
    <w:p w:rsidR="00CD0D26" w:rsidRPr="00DA2D19" w:rsidRDefault="00CD0D26" w:rsidP="00C57720">
      <w:pPr>
        <w:pStyle w:val="ListParagraph"/>
        <w:numPr>
          <w:ilvl w:val="0"/>
          <w:numId w:val="20"/>
        </w:numPr>
        <w:spacing w:after="0" w:line="240" w:lineRule="auto"/>
        <w:ind w:left="284" w:hanging="284"/>
        <w:rPr>
          <w:rFonts w:ascii="Arial" w:hAnsi="Arial" w:cs="Arial"/>
          <w:sz w:val="24"/>
          <w:szCs w:val="24"/>
        </w:rPr>
      </w:pPr>
      <w:r w:rsidRPr="00DA2D19">
        <w:rPr>
          <w:rFonts w:ascii="Arial" w:hAnsi="Arial" w:cs="Arial"/>
          <w:sz w:val="24"/>
          <w:szCs w:val="24"/>
        </w:rPr>
        <w:t>Literacy skills (within elementary and professional level occupations)</w:t>
      </w:r>
    </w:p>
    <w:p w:rsidR="00CD0D26" w:rsidRPr="00DA2D19" w:rsidRDefault="00CD0D26" w:rsidP="00C57720">
      <w:pPr>
        <w:pStyle w:val="ListParagraph"/>
        <w:numPr>
          <w:ilvl w:val="0"/>
          <w:numId w:val="20"/>
        </w:numPr>
        <w:spacing w:after="0" w:line="240" w:lineRule="auto"/>
        <w:ind w:left="284" w:hanging="284"/>
        <w:rPr>
          <w:rFonts w:ascii="Arial" w:hAnsi="Arial" w:cs="Arial"/>
          <w:sz w:val="24"/>
          <w:szCs w:val="24"/>
        </w:rPr>
      </w:pPr>
      <w:r w:rsidRPr="00DA2D19">
        <w:rPr>
          <w:rFonts w:ascii="Arial" w:hAnsi="Arial" w:cs="Arial"/>
          <w:sz w:val="24"/>
          <w:szCs w:val="24"/>
        </w:rPr>
        <w:t>Customer service skills</w:t>
      </w:r>
    </w:p>
    <w:p w:rsidR="00CD0D26" w:rsidRPr="00DA2D19" w:rsidRDefault="00CD0D26" w:rsidP="00C57720">
      <w:pPr>
        <w:pStyle w:val="ListParagraph"/>
        <w:numPr>
          <w:ilvl w:val="0"/>
          <w:numId w:val="20"/>
        </w:numPr>
        <w:spacing w:after="0" w:line="240" w:lineRule="auto"/>
        <w:ind w:left="284" w:hanging="284"/>
        <w:rPr>
          <w:rFonts w:ascii="Arial" w:hAnsi="Arial" w:cs="Arial"/>
          <w:sz w:val="24"/>
          <w:szCs w:val="24"/>
        </w:rPr>
      </w:pPr>
      <w:r w:rsidRPr="00DA2D19">
        <w:rPr>
          <w:rFonts w:ascii="Arial" w:hAnsi="Arial" w:cs="Arial"/>
          <w:sz w:val="24"/>
          <w:szCs w:val="24"/>
        </w:rPr>
        <w:t>Management and leadership skills</w:t>
      </w:r>
    </w:p>
    <w:p w:rsidR="00CD0D26" w:rsidRPr="00DA2D19" w:rsidRDefault="00CD0D26" w:rsidP="00C57720">
      <w:pPr>
        <w:pStyle w:val="ListParagraph"/>
        <w:numPr>
          <w:ilvl w:val="0"/>
          <w:numId w:val="20"/>
        </w:numPr>
        <w:spacing w:after="0" w:line="240" w:lineRule="auto"/>
        <w:ind w:left="284" w:hanging="284"/>
        <w:rPr>
          <w:rFonts w:ascii="Arial" w:hAnsi="Arial" w:cs="Arial"/>
          <w:sz w:val="24"/>
          <w:szCs w:val="24"/>
        </w:rPr>
      </w:pPr>
      <w:r w:rsidRPr="00DA2D19">
        <w:rPr>
          <w:rFonts w:ascii="Arial" w:hAnsi="Arial" w:cs="Arial"/>
          <w:sz w:val="24"/>
          <w:szCs w:val="24"/>
        </w:rPr>
        <w:t>Digital Literacy skills, e.g. productivity (Technology skills)</w:t>
      </w:r>
    </w:p>
    <w:p w:rsidR="007F229D" w:rsidRPr="00DA2D19" w:rsidRDefault="00CD0D26" w:rsidP="00C57720">
      <w:pPr>
        <w:pStyle w:val="ListParagraph"/>
        <w:numPr>
          <w:ilvl w:val="0"/>
          <w:numId w:val="20"/>
        </w:numPr>
        <w:spacing w:after="0" w:line="240" w:lineRule="auto"/>
        <w:ind w:left="284" w:hanging="284"/>
        <w:rPr>
          <w:rFonts w:ascii="Arial" w:hAnsi="Arial" w:cs="Arial"/>
          <w:sz w:val="24"/>
          <w:szCs w:val="24"/>
        </w:rPr>
      </w:pPr>
      <w:r w:rsidRPr="00DA2D19">
        <w:rPr>
          <w:rFonts w:ascii="Arial" w:hAnsi="Arial" w:cs="Arial"/>
          <w:sz w:val="24"/>
          <w:szCs w:val="24"/>
        </w:rPr>
        <w:t>Change management skills and the ability to work collaboratively, e.g. multi-agency working.</w:t>
      </w:r>
    </w:p>
    <w:p w:rsidR="000B2B1B" w:rsidRPr="00DA2D19" w:rsidRDefault="000B2B1B" w:rsidP="00C57720">
      <w:pPr>
        <w:ind w:left="284" w:hanging="284"/>
        <w:rPr>
          <w:rFonts w:ascii="Arial" w:hAnsi="Arial" w:cs="Arial"/>
          <w:b/>
          <w:sz w:val="24"/>
          <w:szCs w:val="24"/>
        </w:rPr>
      </w:pPr>
    </w:p>
    <w:p w:rsidR="00CD0D26" w:rsidRPr="00DA2D19" w:rsidRDefault="00CD0D26" w:rsidP="00C57720">
      <w:pPr>
        <w:spacing w:before="120" w:after="120"/>
        <w:ind w:left="284" w:hanging="284"/>
        <w:rPr>
          <w:rFonts w:ascii="Arial" w:hAnsi="Arial" w:cs="Arial"/>
          <w:b/>
          <w:sz w:val="24"/>
          <w:szCs w:val="24"/>
          <w:vertAlign w:val="superscript"/>
        </w:rPr>
      </w:pPr>
      <w:r w:rsidRPr="00DA2D19">
        <w:rPr>
          <w:rFonts w:ascii="Arial" w:hAnsi="Arial" w:cs="Arial"/>
          <w:sz w:val="24"/>
          <w:szCs w:val="24"/>
        </w:rPr>
        <w:t xml:space="preserve">The </w:t>
      </w:r>
      <w:r w:rsidRPr="00DA2D19">
        <w:rPr>
          <w:rFonts w:ascii="Arial" w:hAnsi="Arial" w:cs="Arial"/>
          <w:sz w:val="24"/>
          <w:szCs w:val="24"/>
          <w:u w:val="single"/>
        </w:rPr>
        <w:t xml:space="preserve">Real Estate </w:t>
      </w:r>
      <w:r w:rsidR="00B43B36" w:rsidRPr="00DA2D19">
        <w:rPr>
          <w:rFonts w:ascii="Arial" w:hAnsi="Arial" w:cs="Arial"/>
          <w:sz w:val="24"/>
          <w:szCs w:val="24"/>
          <w:u w:val="single"/>
        </w:rPr>
        <w:t>S</w:t>
      </w:r>
      <w:r w:rsidRPr="00DA2D19">
        <w:rPr>
          <w:rFonts w:ascii="Arial" w:hAnsi="Arial" w:cs="Arial"/>
          <w:sz w:val="24"/>
          <w:szCs w:val="24"/>
          <w:u w:val="single"/>
        </w:rPr>
        <w:t>ector</w:t>
      </w:r>
      <w:r w:rsidRPr="00DA2D19">
        <w:rPr>
          <w:rFonts w:ascii="Arial" w:hAnsi="Arial" w:cs="Arial"/>
          <w:sz w:val="24"/>
          <w:szCs w:val="24"/>
        </w:rPr>
        <w:t xml:space="preserve"> will experience the largest growth in terms of GVA @ 215.2%.The issues for the </w:t>
      </w:r>
      <w:proofErr w:type="gramStart"/>
      <w:r w:rsidRPr="00DA2D19">
        <w:rPr>
          <w:rFonts w:ascii="Arial" w:hAnsi="Arial" w:cs="Arial"/>
          <w:sz w:val="24"/>
          <w:szCs w:val="24"/>
        </w:rPr>
        <w:t>sector are</w:t>
      </w:r>
      <w:proofErr w:type="gramEnd"/>
      <w:r w:rsidRPr="00DA2D19">
        <w:rPr>
          <w:rFonts w:ascii="Arial" w:hAnsi="Arial" w:cs="Arial"/>
          <w:sz w:val="24"/>
          <w:szCs w:val="24"/>
        </w:rPr>
        <w:t xml:space="preserve">: </w:t>
      </w:r>
      <w:r w:rsidRPr="00DA2D19">
        <w:rPr>
          <w:rFonts w:ascii="Arial" w:hAnsi="Arial" w:cs="Arial"/>
          <w:b/>
          <w:sz w:val="24"/>
          <w:szCs w:val="24"/>
          <w:vertAlign w:val="superscript"/>
        </w:rPr>
        <w:t>3</w:t>
      </w:r>
      <w:r w:rsidR="00633F70" w:rsidRPr="00DA2D19">
        <w:rPr>
          <w:rFonts w:ascii="Arial" w:hAnsi="Arial" w:cs="Arial"/>
          <w:b/>
          <w:sz w:val="24"/>
          <w:szCs w:val="24"/>
          <w:vertAlign w:val="superscript"/>
        </w:rPr>
        <w:t>6</w:t>
      </w:r>
    </w:p>
    <w:p w:rsidR="00CD0D26" w:rsidRPr="00DA2D19" w:rsidRDefault="00AC2880" w:rsidP="00C57720">
      <w:pPr>
        <w:pStyle w:val="ListParagraph"/>
        <w:numPr>
          <w:ilvl w:val="0"/>
          <w:numId w:val="20"/>
        </w:numPr>
        <w:spacing w:after="0" w:line="240" w:lineRule="auto"/>
        <w:ind w:left="284" w:hanging="284"/>
        <w:rPr>
          <w:rFonts w:ascii="Arial" w:hAnsi="Arial" w:cs="Arial"/>
          <w:sz w:val="24"/>
          <w:szCs w:val="24"/>
        </w:rPr>
      </w:pPr>
      <w:r w:rsidRPr="00DA2D19">
        <w:rPr>
          <w:rFonts w:ascii="Arial" w:hAnsi="Arial" w:cs="Arial"/>
          <w:sz w:val="24"/>
          <w:szCs w:val="24"/>
        </w:rPr>
        <w:t>T</w:t>
      </w:r>
      <w:r w:rsidR="00CD0D26" w:rsidRPr="00DA2D19">
        <w:rPr>
          <w:rFonts w:ascii="Arial" w:hAnsi="Arial" w:cs="Arial"/>
          <w:sz w:val="24"/>
          <w:szCs w:val="24"/>
        </w:rPr>
        <w:t>here are significant barriers to training (lack of time, financial constraints, staff reluctance, high staff turnover and language barriers);</w:t>
      </w:r>
    </w:p>
    <w:p w:rsidR="00CD0D26" w:rsidRPr="00DA2D19" w:rsidRDefault="00AC2880" w:rsidP="00C57720">
      <w:pPr>
        <w:pStyle w:val="ListParagraph"/>
        <w:numPr>
          <w:ilvl w:val="0"/>
          <w:numId w:val="20"/>
        </w:numPr>
        <w:spacing w:after="0" w:line="240" w:lineRule="auto"/>
        <w:ind w:left="284" w:hanging="284"/>
        <w:rPr>
          <w:rFonts w:ascii="Arial" w:hAnsi="Arial" w:cs="Arial"/>
          <w:sz w:val="24"/>
          <w:szCs w:val="24"/>
        </w:rPr>
      </w:pPr>
      <w:r w:rsidRPr="00DA2D19">
        <w:rPr>
          <w:rFonts w:ascii="Arial" w:hAnsi="Arial" w:cs="Arial"/>
          <w:sz w:val="24"/>
          <w:szCs w:val="24"/>
        </w:rPr>
        <w:t>I</w:t>
      </w:r>
      <w:r w:rsidR="00CD0D26" w:rsidRPr="00DA2D19">
        <w:rPr>
          <w:rFonts w:ascii="Arial" w:hAnsi="Arial" w:cs="Arial"/>
          <w:sz w:val="24"/>
          <w:szCs w:val="24"/>
        </w:rPr>
        <w:t>t is characterised by an ag</w:t>
      </w:r>
      <w:r w:rsidR="00BD1D37" w:rsidRPr="00DA2D19">
        <w:rPr>
          <w:rFonts w:ascii="Arial" w:hAnsi="Arial" w:cs="Arial"/>
          <w:sz w:val="24"/>
          <w:szCs w:val="24"/>
        </w:rPr>
        <w:t>e</w:t>
      </w:r>
      <w:r w:rsidR="00CD0D26" w:rsidRPr="00DA2D19">
        <w:rPr>
          <w:rFonts w:ascii="Arial" w:hAnsi="Arial" w:cs="Arial"/>
          <w:sz w:val="24"/>
          <w:szCs w:val="24"/>
        </w:rPr>
        <w:t>ing workforce - implications for use of technology;</w:t>
      </w:r>
    </w:p>
    <w:p w:rsidR="0076013E" w:rsidRPr="00DA2D19" w:rsidRDefault="00AC2880" w:rsidP="00C57720">
      <w:pPr>
        <w:pStyle w:val="ListParagraph"/>
        <w:numPr>
          <w:ilvl w:val="0"/>
          <w:numId w:val="20"/>
        </w:numPr>
        <w:spacing w:after="0" w:line="240" w:lineRule="auto"/>
        <w:ind w:left="284" w:hanging="284"/>
        <w:rPr>
          <w:rFonts w:ascii="Arial" w:hAnsi="Arial" w:cs="Arial"/>
          <w:sz w:val="24"/>
          <w:szCs w:val="24"/>
        </w:rPr>
      </w:pPr>
      <w:r w:rsidRPr="00DA2D19">
        <w:rPr>
          <w:rFonts w:ascii="Arial" w:hAnsi="Arial" w:cs="Arial"/>
          <w:sz w:val="24"/>
          <w:szCs w:val="24"/>
        </w:rPr>
        <w:lastRenderedPageBreak/>
        <w:t>There</w:t>
      </w:r>
      <w:r w:rsidR="00CD0D26" w:rsidRPr="00DA2D19">
        <w:rPr>
          <w:rFonts w:ascii="Arial" w:hAnsi="Arial" w:cs="Arial"/>
          <w:sz w:val="24"/>
          <w:szCs w:val="24"/>
        </w:rPr>
        <w:t xml:space="preserve"> is a need to attract more young people to the profession by developing/delivering qualifications (especially for services to buildings and the landscapes sub-sector). </w:t>
      </w:r>
    </w:p>
    <w:p w:rsidR="00CD0D26" w:rsidRPr="00DA2D19" w:rsidRDefault="00CD0D26" w:rsidP="00C57720">
      <w:pPr>
        <w:spacing w:before="120" w:after="120"/>
        <w:ind w:left="284" w:hanging="284"/>
        <w:rPr>
          <w:rFonts w:ascii="Arial" w:hAnsi="Arial" w:cs="Arial"/>
          <w:b/>
          <w:sz w:val="24"/>
          <w:szCs w:val="24"/>
          <w:vertAlign w:val="superscript"/>
        </w:rPr>
      </w:pPr>
      <w:r w:rsidRPr="00DA2D19">
        <w:rPr>
          <w:rFonts w:ascii="Arial" w:hAnsi="Arial" w:cs="Arial"/>
          <w:sz w:val="24"/>
          <w:szCs w:val="24"/>
        </w:rPr>
        <w:t>The skills that applicants require</w:t>
      </w:r>
      <w:r w:rsidRPr="00DA2D19">
        <w:rPr>
          <w:rFonts w:ascii="Arial" w:hAnsi="Arial" w:cs="Arial"/>
          <w:b/>
          <w:sz w:val="24"/>
          <w:szCs w:val="24"/>
        </w:rPr>
        <w:t xml:space="preserve"> </w:t>
      </w:r>
      <w:r w:rsidRPr="00DA2D19">
        <w:rPr>
          <w:rFonts w:ascii="Arial" w:hAnsi="Arial" w:cs="Arial"/>
          <w:sz w:val="24"/>
          <w:szCs w:val="24"/>
        </w:rPr>
        <w:t>are transferable skills such as</w:t>
      </w:r>
      <w:r w:rsidR="00512AE6" w:rsidRPr="00DA2D19">
        <w:rPr>
          <w:rFonts w:ascii="Arial" w:hAnsi="Arial" w:cs="Arial"/>
          <w:sz w:val="24"/>
          <w:szCs w:val="24"/>
        </w:rPr>
        <w:t>:</w:t>
      </w:r>
      <w:r w:rsidRPr="00DA2D19">
        <w:rPr>
          <w:rFonts w:ascii="Arial" w:hAnsi="Arial" w:cs="Arial"/>
          <w:sz w:val="24"/>
          <w:szCs w:val="24"/>
        </w:rPr>
        <w:t xml:space="preserve"> </w:t>
      </w:r>
      <w:r w:rsidRPr="00DA2D19">
        <w:rPr>
          <w:rFonts w:ascii="Arial" w:hAnsi="Arial" w:cs="Arial"/>
          <w:b/>
          <w:sz w:val="24"/>
          <w:szCs w:val="24"/>
          <w:vertAlign w:val="superscript"/>
        </w:rPr>
        <w:t>3</w:t>
      </w:r>
      <w:r w:rsidR="00633F70" w:rsidRPr="00DA2D19">
        <w:rPr>
          <w:rFonts w:ascii="Arial" w:hAnsi="Arial" w:cs="Arial"/>
          <w:b/>
          <w:sz w:val="24"/>
          <w:szCs w:val="24"/>
          <w:vertAlign w:val="superscript"/>
        </w:rPr>
        <w:t>6</w:t>
      </w:r>
    </w:p>
    <w:p w:rsidR="00CD0D26" w:rsidRPr="00DA2D19" w:rsidRDefault="00AC2880" w:rsidP="00C57720">
      <w:pPr>
        <w:pStyle w:val="ListParagraph"/>
        <w:numPr>
          <w:ilvl w:val="0"/>
          <w:numId w:val="20"/>
        </w:numPr>
        <w:spacing w:after="0" w:line="240" w:lineRule="auto"/>
        <w:ind w:left="284" w:hanging="284"/>
        <w:rPr>
          <w:rFonts w:ascii="Arial" w:hAnsi="Arial" w:cs="Arial"/>
          <w:sz w:val="24"/>
          <w:szCs w:val="24"/>
        </w:rPr>
      </w:pPr>
      <w:r w:rsidRPr="00DA2D19">
        <w:rPr>
          <w:rFonts w:ascii="Arial" w:hAnsi="Arial" w:cs="Arial"/>
          <w:sz w:val="24"/>
          <w:szCs w:val="24"/>
        </w:rPr>
        <w:t>W</w:t>
      </w:r>
      <w:r w:rsidR="00CD0D26" w:rsidRPr="00DA2D19">
        <w:rPr>
          <w:rFonts w:ascii="Arial" w:hAnsi="Arial" w:cs="Arial"/>
          <w:sz w:val="24"/>
          <w:szCs w:val="24"/>
        </w:rPr>
        <w:t>ritten communication skills (especially report writing skills);</w:t>
      </w:r>
    </w:p>
    <w:p w:rsidR="00CD0D26" w:rsidRPr="00DA2D19" w:rsidRDefault="00AC2880" w:rsidP="00C57720">
      <w:pPr>
        <w:pStyle w:val="ListParagraph"/>
        <w:numPr>
          <w:ilvl w:val="0"/>
          <w:numId w:val="20"/>
        </w:numPr>
        <w:spacing w:after="0" w:line="240" w:lineRule="auto"/>
        <w:ind w:left="284" w:hanging="284"/>
        <w:rPr>
          <w:rFonts w:ascii="Arial" w:hAnsi="Arial" w:cs="Arial"/>
          <w:sz w:val="24"/>
          <w:szCs w:val="24"/>
        </w:rPr>
      </w:pPr>
      <w:r w:rsidRPr="00DA2D19">
        <w:rPr>
          <w:rFonts w:ascii="Arial" w:hAnsi="Arial" w:cs="Arial"/>
          <w:sz w:val="24"/>
          <w:szCs w:val="24"/>
        </w:rPr>
        <w:t>D</w:t>
      </w:r>
      <w:r w:rsidR="00CD0D26" w:rsidRPr="00DA2D19">
        <w:rPr>
          <w:rFonts w:ascii="Arial" w:hAnsi="Arial" w:cs="Arial"/>
          <w:sz w:val="24"/>
          <w:szCs w:val="24"/>
        </w:rPr>
        <w:t>igital Literacy skills, e.g. using a website and social media (Technology skills);</w:t>
      </w:r>
    </w:p>
    <w:p w:rsidR="00CD0D26" w:rsidRPr="00DA2D19" w:rsidRDefault="00CD0D26" w:rsidP="00C57720">
      <w:pPr>
        <w:pStyle w:val="ListParagraph"/>
        <w:numPr>
          <w:ilvl w:val="0"/>
          <w:numId w:val="20"/>
        </w:numPr>
        <w:spacing w:after="0" w:line="240" w:lineRule="auto"/>
        <w:ind w:left="284" w:hanging="284"/>
        <w:rPr>
          <w:rFonts w:ascii="Arial" w:hAnsi="Arial" w:cs="Arial"/>
          <w:sz w:val="24"/>
          <w:szCs w:val="24"/>
        </w:rPr>
      </w:pPr>
      <w:r w:rsidRPr="00DA2D19">
        <w:rPr>
          <w:rFonts w:ascii="Arial" w:hAnsi="Arial" w:cs="Arial"/>
          <w:sz w:val="24"/>
          <w:szCs w:val="24"/>
        </w:rPr>
        <w:t>English for speakers of other languages (ESOL);</w:t>
      </w:r>
    </w:p>
    <w:p w:rsidR="00CD0D26" w:rsidRPr="00DA2D19" w:rsidRDefault="00AC2880" w:rsidP="00C57720">
      <w:pPr>
        <w:pStyle w:val="ListParagraph"/>
        <w:numPr>
          <w:ilvl w:val="0"/>
          <w:numId w:val="20"/>
        </w:numPr>
        <w:spacing w:after="0" w:line="240" w:lineRule="auto"/>
        <w:ind w:left="284" w:hanging="284"/>
        <w:rPr>
          <w:rFonts w:ascii="Arial" w:hAnsi="Arial" w:cs="Arial"/>
          <w:sz w:val="24"/>
          <w:szCs w:val="24"/>
        </w:rPr>
      </w:pPr>
      <w:r w:rsidRPr="00DA2D19">
        <w:rPr>
          <w:rFonts w:ascii="Arial" w:hAnsi="Arial" w:cs="Arial"/>
          <w:sz w:val="24"/>
          <w:szCs w:val="24"/>
        </w:rPr>
        <w:t>M</w:t>
      </w:r>
      <w:r w:rsidR="00CD0D26" w:rsidRPr="00DA2D19">
        <w:rPr>
          <w:rFonts w:ascii="Arial" w:hAnsi="Arial" w:cs="Arial"/>
          <w:sz w:val="24"/>
          <w:szCs w:val="24"/>
        </w:rPr>
        <w:t>anagement and leadership skills;</w:t>
      </w:r>
    </w:p>
    <w:p w:rsidR="00CD0D26" w:rsidRPr="00DA2D19" w:rsidRDefault="00AC2880" w:rsidP="00C57720">
      <w:pPr>
        <w:pStyle w:val="ListParagraph"/>
        <w:numPr>
          <w:ilvl w:val="0"/>
          <w:numId w:val="20"/>
        </w:numPr>
        <w:spacing w:after="0" w:line="240" w:lineRule="auto"/>
        <w:ind w:left="284" w:hanging="284"/>
        <w:rPr>
          <w:rFonts w:ascii="Arial" w:hAnsi="Arial" w:cs="Arial"/>
          <w:sz w:val="24"/>
          <w:szCs w:val="24"/>
        </w:rPr>
      </w:pPr>
      <w:r w:rsidRPr="00DA2D19">
        <w:rPr>
          <w:rFonts w:ascii="Arial" w:hAnsi="Arial" w:cs="Arial"/>
          <w:sz w:val="24"/>
          <w:szCs w:val="24"/>
        </w:rPr>
        <w:t>C</w:t>
      </w:r>
      <w:r w:rsidR="00CD0D26" w:rsidRPr="00DA2D19">
        <w:rPr>
          <w:rFonts w:ascii="Arial" w:hAnsi="Arial" w:cs="Arial"/>
          <w:sz w:val="24"/>
          <w:szCs w:val="24"/>
        </w:rPr>
        <w:t>hange management skills;</w:t>
      </w:r>
    </w:p>
    <w:p w:rsidR="00CD0D26" w:rsidRPr="00DA2D19" w:rsidRDefault="00AC2880" w:rsidP="00C57720">
      <w:pPr>
        <w:pStyle w:val="ListParagraph"/>
        <w:numPr>
          <w:ilvl w:val="0"/>
          <w:numId w:val="20"/>
        </w:numPr>
        <w:spacing w:after="0" w:line="240" w:lineRule="auto"/>
        <w:ind w:left="284" w:hanging="284"/>
        <w:rPr>
          <w:rFonts w:ascii="Arial" w:hAnsi="Arial" w:cs="Arial"/>
          <w:sz w:val="24"/>
          <w:szCs w:val="24"/>
        </w:rPr>
      </w:pPr>
      <w:r w:rsidRPr="00DA2D19">
        <w:rPr>
          <w:rFonts w:ascii="Arial" w:hAnsi="Arial" w:cs="Arial"/>
          <w:sz w:val="24"/>
          <w:szCs w:val="24"/>
        </w:rPr>
        <w:t>T</w:t>
      </w:r>
      <w:r w:rsidR="00CD0D26" w:rsidRPr="00DA2D19">
        <w:rPr>
          <w:rFonts w:ascii="Arial" w:hAnsi="Arial" w:cs="Arial"/>
          <w:sz w:val="24"/>
          <w:szCs w:val="24"/>
        </w:rPr>
        <w:t>echnical skills;</w:t>
      </w:r>
    </w:p>
    <w:p w:rsidR="00CD0D26" w:rsidRPr="00DA2D19" w:rsidRDefault="00AC2880" w:rsidP="00C57720">
      <w:pPr>
        <w:pStyle w:val="ListParagraph"/>
        <w:numPr>
          <w:ilvl w:val="0"/>
          <w:numId w:val="20"/>
        </w:numPr>
        <w:spacing w:after="0" w:line="240" w:lineRule="auto"/>
        <w:ind w:left="284" w:hanging="284"/>
        <w:rPr>
          <w:rFonts w:ascii="Arial" w:hAnsi="Arial" w:cs="Arial"/>
          <w:sz w:val="24"/>
          <w:szCs w:val="24"/>
        </w:rPr>
      </w:pPr>
      <w:r w:rsidRPr="00DA2D19">
        <w:rPr>
          <w:rFonts w:ascii="Arial" w:hAnsi="Arial" w:cs="Arial"/>
          <w:sz w:val="24"/>
          <w:szCs w:val="24"/>
        </w:rPr>
        <w:t>E</w:t>
      </w:r>
      <w:r w:rsidR="00CD0D26" w:rsidRPr="00DA2D19">
        <w:rPr>
          <w:rFonts w:ascii="Arial" w:hAnsi="Arial" w:cs="Arial"/>
          <w:sz w:val="24"/>
          <w:szCs w:val="24"/>
        </w:rPr>
        <w:t>nergy management skills and knowledge (Greens skills);</w:t>
      </w:r>
    </w:p>
    <w:p w:rsidR="00CD0D26" w:rsidRPr="00DA2D19" w:rsidRDefault="00AC2880" w:rsidP="00C57720">
      <w:pPr>
        <w:pStyle w:val="ListParagraph"/>
        <w:numPr>
          <w:ilvl w:val="0"/>
          <w:numId w:val="20"/>
        </w:numPr>
        <w:spacing w:after="0" w:line="240" w:lineRule="auto"/>
        <w:ind w:left="284" w:hanging="284"/>
        <w:rPr>
          <w:rFonts w:ascii="Arial" w:hAnsi="Arial" w:cs="Arial"/>
          <w:sz w:val="24"/>
          <w:szCs w:val="24"/>
        </w:rPr>
      </w:pPr>
      <w:r w:rsidRPr="00DA2D19">
        <w:rPr>
          <w:rFonts w:ascii="Arial" w:hAnsi="Arial" w:cs="Arial"/>
          <w:sz w:val="24"/>
          <w:szCs w:val="24"/>
        </w:rPr>
        <w:t>Policy</w:t>
      </w:r>
      <w:r w:rsidR="00CD0D26" w:rsidRPr="00DA2D19">
        <w:rPr>
          <w:rFonts w:ascii="Arial" w:hAnsi="Arial" w:cs="Arial"/>
          <w:sz w:val="24"/>
          <w:szCs w:val="24"/>
        </w:rPr>
        <w:t xml:space="preserve"> and legislation knowledge.</w:t>
      </w:r>
    </w:p>
    <w:p w:rsidR="00CD0D26" w:rsidRPr="00DA2D19" w:rsidRDefault="00CD0D26" w:rsidP="00C57720">
      <w:pPr>
        <w:spacing w:after="120" w:line="240" w:lineRule="auto"/>
        <w:ind w:left="284" w:hanging="284"/>
        <w:rPr>
          <w:rFonts w:ascii="Arial" w:hAnsi="Arial" w:cs="Arial"/>
          <w:b/>
          <w:sz w:val="24"/>
          <w:szCs w:val="24"/>
        </w:rPr>
      </w:pPr>
    </w:p>
    <w:p w:rsidR="00CD0D26" w:rsidRPr="00DA2D19" w:rsidRDefault="00CD0D26" w:rsidP="00C57720">
      <w:pPr>
        <w:spacing w:after="120"/>
        <w:ind w:left="284" w:hanging="284"/>
        <w:rPr>
          <w:rFonts w:ascii="Arial" w:hAnsi="Arial" w:cs="Arial"/>
          <w:sz w:val="24"/>
          <w:szCs w:val="24"/>
        </w:rPr>
      </w:pPr>
      <w:r w:rsidRPr="00DA2D19">
        <w:rPr>
          <w:rFonts w:ascii="Arial" w:hAnsi="Arial" w:cs="Arial"/>
          <w:sz w:val="24"/>
          <w:szCs w:val="24"/>
        </w:rPr>
        <w:t xml:space="preserve">The </w:t>
      </w:r>
      <w:r w:rsidRPr="00DA2D19">
        <w:rPr>
          <w:rFonts w:ascii="Arial" w:hAnsi="Arial" w:cs="Arial"/>
          <w:sz w:val="24"/>
          <w:szCs w:val="24"/>
          <w:u w:val="single"/>
        </w:rPr>
        <w:t>Service Sector</w:t>
      </w:r>
      <w:r w:rsidRPr="00DA2D19">
        <w:rPr>
          <w:rFonts w:ascii="Arial" w:hAnsi="Arial" w:cs="Arial"/>
          <w:sz w:val="24"/>
          <w:szCs w:val="24"/>
        </w:rPr>
        <w:t xml:space="preserve"> is expected to create the most job opportunities during 2017 and beyond</w:t>
      </w:r>
      <w:r w:rsidRPr="00DA2D19">
        <w:rPr>
          <w:rFonts w:ascii="Arial" w:hAnsi="Arial" w:cs="Arial"/>
          <w:b/>
          <w:sz w:val="24"/>
          <w:szCs w:val="24"/>
          <w:vertAlign w:val="superscript"/>
        </w:rPr>
        <w:t>3</w:t>
      </w:r>
      <w:r w:rsidR="00633F70" w:rsidRPr="00DA2D19">
        <w:rPr>
          <w:rFonts w:ascii="Arial" w:hAnsi="Arial" w:cs="Arial"/>
          <w:b/>
          <w:sz w:val="24"/>
          <w:szCs w:val="24"/>
          <w:vertAlign w:val="superscript"/>
        </w:rPr>
        <w:t>6</w:t>
      </w:r>
      <w:r w:rsidRPr="00DA2D19">
        <w:rPr>
          <w:rFonts w:ascii="Arial" w:hAnsi="Arial" w:cs="Arial"/>
          <w:b/>
          <w:sz w:val="24"/>
          <w:szCs w:val="24"/>
        </w:rPr>
        <w:t>.</w:t>
      </w:r>
      <w:r w:rsidRPr="00DA2D19">
        <w:rPr>
          <w:rFonts w:ascii="Arial" w:hAnsi="Arial" w:cs="Arial"/>
          <w:sz w:val="24"/>
          <w:szCs w:val="24"/>
        </w:rPr>
        <w:t xml:space="preserve"> There are expected to be:</w:t>
      </w:r>
    </w:p>
    <w:p w:rsidR="00CD0D26" w:rsidRPr="00DA2D19" w:rsidRDefault="00AC2880" w:rsidP="00C57720">
      <w:pPr>
        <w:pStyle w:val="ListParagraph"/>
        <w:numPr>
          <w:ilvl w:val="0"/>
          <w:numId w:val="21"/>
        </w:numPr>
        <w:spacing w:after="0" w:line="240" w:lineRule="auto"/>
        <w:ind w:left="284" w:hanging="284"/>
        <w:rPr>
          <w:rFonts w:ascii="Arial" w:hAnsi="Arial" w:cs="Arial"/>
          <w:sz w:val="24"/>
          <w:szCs w:val="24"/>
        </w:rPr>
      </w:pPr>
      <w:r w:rsidRPr="00DA2D19">
        <w:rPr>
          <w:rFonts w:ascii="Arial" w:hAnsi="Arial" w:cs="Arial"/>
          <w:sz w:val="24"/>
          <w:szCs w:val="24"/>
        </w:rPr>
        <w:t>I</w:t>
      </w:r>
      <w:r w:rsidR="00CD0D26" w:rsidRPr="00DA2D19">
        <w:rPr>
          <w:rFonts w:ascii="Arial" w:hAnsi="Arial" w:cs="Arial"/>
          <w:sz w:val="24"/>
          <w:szCs w:val="24"/>
        </w:rPr>
        <w:t>ncreasing jobs in the retail sector;</w:t>
      </w:r>
    </w:p>
    <w:p w:rsidR="00CD0D26" w:rsidRPr="00DA2D19" w:rsidRDefault="00AC2880" w:rsidP="00C57720">
      <w:pPr>
        <w:pStyle w:val="ListParagraph"/>
        <w:numPr>
          <w:ilvl w:val="0"/>
          <w:numId w:val="21"/>
        </w:numPr>
        <w:spacing w:after="0" w:line="240" w:lineRule="auto"/>
        <w:ind w:left="284" w:hanging="284"/>
        <w:rPr>
          <w:rFonts w:ascii="Arial" w:hAnsi="Arial" w:cs="Arial"/>
          <w:sz w:val="24"/>
          <w:szCs w:val="24"/>
        </w:rPr>
      </w:pPr>
      <w:r w:rsidRPr="00DA2D19">
        <w:rPr>
          <w:rFonts w:ascii="Arial" w:hAnsi="Arial" w:cs="Arial"/>
          <w:sz w:val="24"/>
          <w:szCs w:val="24"/>
        </w:rPr>
        <w:t>I</w:t>
      </w:r>
      <w:r w:rsidR="00CD0D26" w:rsidRPr="00DA2D19">
        <w:rPr>
          <w:rFonts w:ascii="Arial" w:hAnsi="Arial" w:cs="Arial"/>
          <w:sz w:val="24"/>
          <w:szCs w:val="24"/>
        </w:rPr>
        <w:t>ncreasing jobs in the hospitality sector;</w:t>
      </w:r>
    </w:p>
    <w:p w:rsidR="00CD0D26" w:rsidRPr="00DA2D19" w:rsidRDefault="00AC2880" w:rsidP="00C57720">
      <w:pPr>
        <w:pStyle w:val="ListParagraph"/>
        <w:numPr>
          <w:ilvl w:val="0"/>
          <w:numId w:val="21"/>
        </w:numPr>
        <w:spacing w:after="0" w:line="240" w:lineRule="auto"/>
        <w:ind w:left="284" w:hanging="284"/>
        <w:rPr>
          <w:rFonts w:ascii="Arial" w:hAnsi="Arial" w:cs="Arial"/>
          <w:sz w:val="24"/>
          <w:szCs w:val="24"/>
        </w:rPr>
      </w:pPr>
      <w:r w:rsidRPr="00DA2D19">
        <w:rPr>
          <w:rFonts w:ascii="Arial" w:hAnsi="Arial" w:cs="Arial"/>
          <w:sz w:val="24"/>
          <w:szCs w:val="24"/>
        </w:rPr>
        <w:t>Increasing</w:t>
      </w:r>
      <w:r w:rsidR="00CD0D26" w:rsidRPr="00DA2D19">
        <w:rPr>
          <w:rFonts w:ascii="Arial" w:hAnsi="Arial" w:cs="Arial"/>
          <w:sz w:val="24"/>
          <w:szCs w:val="24"/>
        </w:rPr>
        <w:t xml:space="preserve"> jobs in the call centre sector.</w:t>
      </w:r>
    </w:p>
    <w:p w:rsidR="00CD0D26" w:rsidRPr="00DA2D19" w:rsidRDefault="00CD0D26" w:rsidP="00C57720">
      <w:pPr>
        <w:spacing w:before="240" w:after="120"/>
        <w:ind w:left="284" w:hanging="284"/>
        <w:rPr>
          <w:rFonts w:ascii="Arial" w:hAnsi="Arial" w:cs="Arial"/>
          <w:b/>
          <w:sz w:val="24"/>
          <w:szCs w:val="24"/>
          <w:vertAlign w:val="superscript"/>
        </w:rPr>
      </w:pPr>
      <w:r w:rsidRPr="00DA2D19">
        <w:rPr>
          <w:rFonts w:ascii="Arial" w:hAnsi="Arial" w:cs="Arial"/>
          <w:sz w:val="24"/>
          <w:szCs w:val="24"/>
        </w:rPr>
        <w:t>The skills that applicants require</w:t>
      </w:r>
      <w:r w:rsidRPr="00DA2D19">
        <w:rPr>
          <w:rFonts w:ascii="Arial" w:hAnsi="Arial" w:cs="Arial"/>
          <w:sz w:val="24"/>
          <w:szCs w:val="24"/>
          <w:vertAlign w:val="superscript"/>
        </w:rPr>
        <w:t xml:space="preserve"> </w:t>
      </w:r>
      <w:r w:rsidRPr="00DA2D19">
        <w:rPr>
          <w:rFonts w:ascii="Arial" w:hAnsi="Arial" w:cs="Arial"/>
          <w:sz w:val="24"/>
          <w:szCs w:val="24"/>
        </w:rPr>
        <w:t>are</w:t>
      </w:r>
      <w:r w:rsidRPr="00DA2D19">
        <w:rPr>
          <w:rFonts w:ascii="Arial" w:hAnsi="Arial" w:cs="Arial"/>
          <w:b/>
          <w:sz w:val="24"/>
          <w:szCs w:val="24"/>
          <w:vertAlign w:val="superscript"/>
        </w:rPr>
        <w:t>3</w:t>
      </w:r>
      <w:r w:rsidR="00633F70" w:rsidRPr="00DA2D19">
        <w:rPr>
          <w:rFonts w:ascii="Arial" w:hAnsi="Arial" w:cs="Arial"/>
          <w:b/>
          <w:sz w:val="24"/>
          <w:szCs w:val="24"/>
          <w:vertAlign w:val="superscript"/>
        </w:rPr>
        <w:t>6</w:t>
      </w:r>
    </w:p>
    <w:p w:rsidR="00CD0D26" w:rsidRPr="00DA2D19" w:rsidRDefault="00AC2880" w:rsidP="00C57720">
      <w:pPr>
        <w:pStyle w:val="ListParagraph"/>
        <w:numPr>
          <w:ilvl w:val="0"/>
          <w:numId w:val="22"/>
        </w:numPr>
        <w:spacing w:after="0" w:line="240" w:lineRule="auto"/>
        <w:ind w:left="284" w:hanging="284"/>
        <w:rPr>
          <w:rFonts w:ascii="Arial" w:hAnsi="Arial" w:cs="Arial"/>
          <w:sz w:val="24"/>
          <w:szCs w:val="24"/>
        </w:rPr>
      </w:pPr>
      <w:r w:rsidRPr="00DA2D19">
        <w:rPr>
          <w:rFonts w:ascii="Arial" w:hAnsi="Arial" w:cs="Arial"/>
          <w:sz w:val="24"/>
          <w:szCs w:val="24"/>
        </w:rPr>
        <w:t>C</w:t>
      </w:r>
      <w:r w:rsidR="00CD0D26" w:rsidRPr="00DA2D19">
        <w:rPr>
          <w:rFonts w:ascii="Arial" w:hAnsi="Arial" w:cs="Arial"/>
          <w:sz w:val="24"/>
          <w:szCs w:val="24"/>
        </w:rPr>
        <w:t>onfidence</w:t>
      </w:r>
    </w:p>
    <w:p w:rsidR="00CD0D26" w:rsidRPr="00DA2D19" w:rsidRDefault="00AC2880" w:rsidP="00C57720">
      <w:pPr>
        <w:pStyle w:val="ListParagraph"/>
        <w:numPr>
          <w:ilvl w:val="0"/>
          <w:numId w:val="22"/>
        </w:numPr>
        <w:spacing w:after="0" w:line="240" w:lineRule="auto"/>
        <w:ind w:left="284" w:hanging="284"/>
        <w:rPr>
          <w:rFonts w:ascii="Arial" w:hAnsi="Arial" w:cs="Arial"/>
          <w:sz w:val="24"/>
          <w:szCs w:val="24"/>
        </w:rPr>
      </w:pPr>
      <w:r w:rsidRPr="00DA2D19">
        <w:rPr>
          <w:rFonts w:ascii="Arial" w:hAnsi="Arial" w:cs="Arial"/>
          <w:sz w:val="24"/>
          <w:szCs w:val="24"/>
        </w:rPr>
        <w:t>C</w:t>
      </w:r>
      <w:r w:rsidR="00CD0D26" w:rsidRPr="00DA2D19">
        <w:rPr>
          <w:rFonts w:ascii="Arial" w:hAnsi="Arial" w:cs="Arial"/>
          <w:sz w:val="24"/>
          <w:szCs w:val="24"/>
        </w:rPr>
        <w:t>ommunication skills</w:t>
      </w:r>
    </w:p>
    <w:p w:rsidR="00CD0D26" w:rsidRPr="00DA2D19" w:rsidRDefault="00AC2880" w:rsidP="00C57720">
      <w:pPr>
        <w:pStyle w:val="ListParagraph"/>
        <w:numPr>
          <w:ilvl w:val="0"/>
          <w:numId w:val="22"/>
        </w:numPr>
        <w:spacing w:after="0" w:line="240" w:lineRule="auto"/>
        <w:ind w:left="284" w:hanging="284"/>
        <w:rPr>
          <w:rFonts w:ascii="Arial" w:hAnsi="Arial" w:cs="Arial"/>
          <w:sz w:val="24"/>
          <w:szCs w:val="24"/>
        </w:rPr>
      </w:pPr>
      <w:r w:rsidRPr="00DA2D19">
        <w:rPr>
          <w:rFonts w:ascii="Arial" w:hAnsi="Arial" w:cs="Arial"/>
          <w:sz w:val="24"/>
          <w:szCs w:val="24"/>
        </w:rPr>
        <w:t>P</w:t>
      </w:r>
      <w:r w:rsidR="00CD0D26" w:rsidRPr="00DA2D19">
        <w:rPr>
          <w:rFonts w:ascii="Arial" w:hAnsi="Arial" w:cs="Arial"/>
          <w:sz w:val="24"/>
          <w:szCs w:val="24"/>
        </w:rPr>
        <w:t>resentable appearance</w:t>
      </w:r>
    </w:p>
    <w:p w:rsidR="00CD0D26" w:rsidRPr="00DA2D19" w:rsidRDefault="00AC2880" w:rsidP="00C57720">
      <w:pPr>
        <w:pStyle w:val="ListParagraph"/>
        <w:numPr>
          <w:ilvl w:val="0"/>
          <w:numId w:val="22"/>
        </w:numPr>
        <w:spacing w:after="0" w:line="240" w:lineRule="auto"/>
        <w:ind w:left="284" w:hanging="284"/>
        <w:rPr>
          <w:rFonts w:ascii="Arial" w:hAnsi="Arial" w:cs="Arial"/>
          <w:sz w:val="24"/>
          <w:szCs w:val="24"/>
        </w:rPr>
      </w:pPr>
      <w:r w:rsidRPr="00DA2D19">
        <w:rPr>
          <w:rFonts w:ascii="Arial" w:hAnsi="Arial" w:cs="Arial"/>
          <w:sz w:val="24"/>
          <w:szCs w:val="24"/>
        </w:rPr>
        <w:t>A</w:t>
      </w:r>
      <w:r w:rsidR="00CD0D26" w:rsidRPr="00DA2D19">
        <w:rPr>
          <w:rFonts w:ascii="Arial" w:hAnsi="Arial" w:cs="Arial"/>
          <w:sz w:val="24"/>
          <w:szCs w:val="24"/>
        </w:rPr>
        <w:t>bility to work as a team</w:t>
      </w:r>
    </w:p>
    <w:p w:rsidR="00CD0D26" w:rsidRPr="00DA2D19" w:rsidRDefault="00AC2880" w:rsidP="00C57720">
      <w:pPr>
        <w:pStyle w:val="ListParagraph"/>
        <w:numPr>
          <w:ilvl w:val="0"/>
          <w:numId w:val="22"/>
        </w:numPr>
        <w:spacing w:after="0" w:line="240" w:lineRule="auto"/>
        <w:ind w:left="284" w:hanging="284"/>
        <w:rPr>
          <w:rFonts w:ascii="Arial" w:hAnsi="Arial" w:cs="Arial"/>
          <w:sz w:val="24"/>
          <w:szCs w:val="24"/>
        </w:rPr>
      </w:pPr>
      <w:r w:rsidRPr="00DA2D19">
        <w:rPr>
          <w:rFonts w:ascii="Arial" w:hAnsi="Arial" w:cs="Arial"/>
          <w:sz w:val="24"/>
          <w:szCs w:val="24"/>
        </w:rPr>
        <w:t>I</w:t>
      </w:r>
      <w:r w:rsidR="00CD0D26" w:rsidRPr="00DA2D19">
        <w:rPr>
          <w:rFonts w:ascii="Arial" w:hAnsi="Arial" w:cs="Arial"/>
          <w:sz w:val="24"/>
          <w:szCs w:val="24"/>
        </w:rPr>
        <w:t>nnovation</w:t>
      </w:r>
    </w:p>
    <w:p w:rsidR="00BD1D37" w:rsidRPr="00DA2D19" w:rsidRDefault="00AC2880" w:rsidP="00C57720">
      <w:pPr>
        <w:pStyle w:val="ListParagraph"/>
        <w:numPr>
          <w:ilvl w:val="0"/>
          <w:numId w:val="22"/>
        </w:numPr>
        <w:spacing w:after="0" w:line="240" w:lineRule="auto"/>
        <w:ind w:left="284" w:hanging="284"/>
        <w:rPr>
          <w:rFonts w:ascii="Arial" w:hAnsi="Arial" w:cs="Arial"/>
          <w:sz w:val="24"/>
          <w:szCs w:val="24"/>
        </w:rPr>
      </w:pPr>
      <w:r w:rsidRPr="00DA2D19">
        <w:rPr>
          <w:rFonts w:ascii="Arial" w:hAnsi="Arial" w:cs="Arial"/>
          <w:sz w:val="24"/>
          <w:szCs w:val="24"/>
        </w:rPr>
        <w:t>F</w:t>
      </w:r>
      <w:r w:rsidR="00CD0D26" w:rsidRPr="00DA2D19">
        <w:rPr>
          <w:rFonts w:ascii="Arial" w:hAnsi="Arial" w:cs="Arial"/>
          <w:sz w:val="24"/>
          <w:szCs w:val="24"/>
        </w:rPr>
        <w:t>lexibility</w:t>
      </w:r>
    </w:p>
    <w:p w:rsidR="00916BA8" w:rsidRPr="00DA2D19" w:rsidRDefault="00AC2880" w:rsidP="00C57720">
      <w:pPr>
        <w:pStyle w:val="ListParagraph"/>
        <w:numPr>
          <w:ilvl w:val="0"/>
          <w:numId w:val="22"/>
        </w:numPr>
        <w:spacing w:after="0" w:line="240" w:lineRule="auto"/>
        <w:ind w:left="284" w:hanging="284"/>
        <w:rPr>
          <w:rFonts w:ascii="Arial" w:hAnsi="Arial" w:cs="Arial"/>
          <w:sz w:val="24"/>
          <w:szCs w:val="24"/>
        </w:rPr>
      </w:pPr>
      <w:r w:rsidRPr="00DA2D19">
        <w:rPr>
          <w:rFonts w:ascii="Arial" w:hAnsi="Arial" w:cs="Arial"/>
          <w:sz w:val="24"/>
          <w:szCs w:val="24"/>
        </w:rPr>
        <w:t>Ability</w:t>
      </w:r>
      <w:r w:rsidR="00CD0D26" w:rsidRPr="00DA2D19">
        <w:rPr>
          <w:rFonts w:ascii="Arial" w:hAnsi="Arial" w:cs="Arial"/>
          <w:sz w:val="24"/>
          <w:szCs w:val="24"/>
        </w:rPr>
        <w:t xml:space="preserve"> to absorb instructions.</w:t>
      </w:r>
      <w:r w:rsidR="007F229D" w:rsidRPr="00DA2D19">
        <w:rPr>
          <w:rFonts w:ascii="Arial" w:hAnsi="Arial" w:cs="Arial"/>
          <w:b/>
          <w:sz w:val="24"/>
          <w:szCs w:val="24"/>
        </w:rPr>
        <w:br/>
      </w:r>
    </w:p>
    <w:p w:rsidR="00CD0D26" w:rsidRPr="00DA2D19" w:rsidRDefault="00512AE6" w:rsidP="00C57720">
      <w:pPr>
        <w:pStyle w:val="ListParagraph"/>
        <w:spacing w:after="0" w:line="240" w:lineRule="auto"/>
        <w:ind w:left="284" w:hanging="284"/>
        <w:rPr>
          <w:rFonts w:ascii="Arial" w:hAnsi="Arial" w:cs="Arial"/>
          <w:sz w:val="24"/>
          <w:szCs w:val="24"/>
        </w:rPr>
      </w:pPr>
      <w:r w:rsidRPr="00DA2D19">
        <w:rPr>
          <w:rFonts w:ascii="Arial" w:hAnsi="Arial" w:cs="Arial"/>
          <w:sz w:val="24"/>
          <w:szCs w:val="24"/>
        </w:rPr>
        <w:t xml:space="preserve">The </w:t>
      </w:r>
      <w:r w:rsidRPr="00DA2D19">
        <w:rPr>
          <w:rFonts w:ascii="Arial" w:hAnsi="Arial" w:cs="Arial"/>
          <w:sz w:val="24"/>
          <w:szCs w:val="24"/>
          <w:u w:val="single"/>
        </w:rPr>
        <w:t>Construction Sector</w:t>
      </w:r>
      <w:r w:rsidRPr="00DA2D19">
        <w:rPr>
          <w:rFonts w:ascii="Arial" w:hAnsi="Arial" w:cs="Arial"/>
          <w:sz w:val="24"/>
          <w:szCs w:val="24"/>
        </w:rPr>
        <w:t xml:space="preserve"> is expected to create job opportunities during 2017 and beyond</w:t>
      </w:r>
      <w:r w:rsidRPr="00DA2D19">
        <w:rPr>
          <w:rFonts w:ascii="Arial" w:hAnsi="Arial" w:cs="Arial"/>
          <w:b/>
          <w:sz w:val="24"/>
          <w:szCs w:val="24"/>
          <w:vertAlign w:val="superscript"/>
        </w:rPr>
        <w:t>3</w:t>
      </w:r>
      <w:r w:rsidR="00633F70" w:rsidRPr="00DA2D19">
        <w:rPr>
          <w:rFonts w:ascii="Arial" w:hAnsi="Arial" w:cs="Arial"/>
          <w:b/>
          <w:sz w:val="24"/>
          <w:szCs w:val="24"/>
          <w:vertAlign w:val="superscript"/>
        </w:rPr>
        <w:t>6</w:t>
      </w:r>
      <w:r w:rsidRPr="00DA2D19">
        <w:rPr>
          <w:rFonts w:ascii="Arial" w:hAnsi="Arial" w:cs="Arial"/>
          <w:b/>
          <w:sz w:val="24"/>
          <w:szCs w:val="24"/>
        </w:rPr>
        <w:t>.</w:t>
      </w:r>
    </w:p>
    <w:p w:rsidR="000B2B1B" w:rsidRPr="00DA2D19" w:rsidRDefault="000B2B1B" w:rsidP="00C57720">
      <w:pPr>
        <w:spacing w:after="0"/>
        <w:ind w:left="284" w:hanging="284"/>
        <w:rPr>
          <w:rFonts w:ascii="Arial" w:hAnsi="Arial" w:cs="Arial"/>
          <w:b/>
          <w:sz w:val="24"/>
          <w:szCs w:val="24"/>
        </w:rPr>
      </w:pPr>
    </w:p>
    <w:p w:rsidR="00512AE6" w:rsidRPr="00DA2D19" w:rsidRDefault="00512AE6" w:rsidP="00C57720">
      <w:pPr>
        <w:spacing w:after="0"/>
        <w:ind w:left="284" w:hanging="284"/>
        <w:rPr>
          <w:rFonts w:ascii="Arial" w:hAnsi="Arial" w:cs="Arial"/>
          <w:sz w:val="24"/>
          <w:szCs w:val="24"/>
        </w:rPr>
      </w:pPr>
      <w:r w:rsidRPr="00DA2D19">
        <w:rPr>
          <w:rFonts w:ascii="Arial" w:hAnsi="Arial" w:cs="Arial"/>
          <w:sz w:val="24"/>
          <w:szCs w:val="24"/>
        </w:rPr>
        <w:t xml:space="preserve">Specifically there is a skills shortage above ground level, i.e.: </w:t>
      </w:r>
    </w:p>
    <w:p w:rsidR="00512AE6" w:rsidRPr="00DA2D19" w:rsidRDefault="00AC2880" w:rsidP="00C57720">
      <w:pPr>
        <w:pStyle w:val="ListParagraph"/>
        <w:numPr>
          <w:ilvl w:val="0"/>
          <w:numId w:val="22"/>
        </w:numPr>
        <w:spacing w:after="0" w:line="240" w:lineRule="auto"/>
        <w:ind w:left="284" w:hanging="284"/>
        <w:rPr>
          <w:rFonts w:ascii="Arial" w:hAnsi="Arial" w:cs="Arial"/>
          <w:sz w:val="24"/>
          <w:szCs w:val="24"/>
        </w:rPr>
      </w:pPr>
      <w:r w:rsidRPr="00DA2D19">
        <w:rPr>
          <w:rFonts w:ascii="Arial" w:hAnsi="Arial" w:cs="Arial"/>
          <w:sz w:val="24"/>
          <w:szCs w:val="24"/>
        </w:rPr>
        <w:t>S</w:t>
      </w:r>
      <w:r w:rsidR="00512AE6" w:rsidRPr="00DA2D19">
        <w:rPr>
          <w:rFonts w:ascii="Arial" w:hAnsi="Arial" w:cs="Arial"/>
          <w:sz w:val="24"/>
          <w:szCs w:val="24"/>
        </w:rPr>
        <w:t>killed occupations;</w:t>
      </w:r>
    </w:p>
    <w:p w:rsidR="00512AE6" w:rsidRPr="00DA2D19" w:rsidRDefault="00AC2880" w:rsidP="00C57720">
      <w:pPr>
        <w:pStyle w:val="ListParagraph"/>
        <w:numPr>
          <w:ilvl w:val="0"/>
          <w:numId w:val="22"/>
        </w:numPr>
        <w:spacing w:after="0" w:line="240" w:lineRule="auto"/>
        <w:ind w:left="284" w:hanging="284"/>
        <w:rPr>
          <w:rFonts w:ascii="Arial" w:hAnsi="Arial" w:cs="Arial"/>
          <w:sz w:val="24"/>
          <w:szCs w:val="24"/>
        </w:rPr>
      </w:pPr>
      <w:r w:rsidRPr="00DA2D19">
        <w:rPr>
          <w:rFonts w:ascii="Arial" w:hAnsi="Arial" w:cs="Arial"/>
          <w:sz w:val="24"/>
          <w:szCs w:val="24"/>
        </w:rPr>
        <w:t>C</w:t>
      </w:r>
      <w:r w:rsidR="00512AE6" w:rsidRPr="00DA2D19">
        <w:rPr>
          <w:rFonts w:ascii="Arial" w:hAnsi="Arial" w:cs="Arial"/>
          <w:sz w:val="24"/>
          <w:szCs w:val="24"/>
        </w:rPr>
        <w:t>orporate managers;</w:t>
      </w:r>
    </w:p>
    <w:p w:rsidR="00916BA8" w:rsidRPr="00DA2D19" w:rsidRDefault="00AC2880" w:rsidP="00C57720">
      <w:pPr>
        <w:pStyle w:val="ListParagraph"/>
        <w:numPr>
          <w:ilvl w:val="0"/>
          <w:numId w:val="22"/>
        </w:numPr>
        <w:spacing w:after="120" w:line="240" w:lineRule="auto"/>
        <w:ind w:left="284" w:hanging="284"/>
        <w:rPr>
          <w:rFonts w:ascii="Arial" w:hAnsi="Arial" w:cs="Arial"/>
          <w:sz w:val="24"/>
          <w:szCs w:val="24"/>
        </w:rPr>
      </w:pPr>
      <w:r w:rsidRPr="00DA2D19">
        <w:rPr>
          <w:rFonts w:ascii="Arial" w:hAnsi="Arial" w:cs="Arial"/>
          <w:sz w:val="24"/>
          <w:szCs w:val="24"/>
        </w:rPr>
        <w:t>Applicants</w:t>
      </w:r>
      <w:r w:rsidR="00512AE6" w:rsidRPr="00DA2D19">
        <w:rPr>
          <w:rFonts w:ascii="Arial" w:hAnsi="Arial" w:cs="Arial"/>
          <w:sz w:val="24"/>
          <w:szCs w:val="24"/>
        </w:rPr>
        <w:t xml:space="preserve"> qualified up to level 4+.</w:t>
      </w:r>
      <w:r w:rsidR="00916BA8" w:rsidRPr="00DA2D19">
        <w:rPr>
          <w:rFonts w:ascii="Arial" w:hAnsi="Arial" w:cs="Arial"/>
          <w:sz w:val="24"/>
          <w:szCs w:val="24"/>
        </w:rPr>
        <w:br/>
      </w:r>
    </w:p>
    <w:p w:rsidR="0076013E" w:rsidRPr="00DA2D19" w:rsidRDefault="00512AE6" w:rsidP="00C57720">
      <w:pPr>
        <w:pStyle w:val="ListParagraph"/>
        <w:spacing w:after="0"/>
        <w:ind w:left="284" w:hanging="284"/>
        <w:rPr>
          <w:rFonts w:ascii="Arial" w:hAnsi="Arial" w:cs="Arial"/>
          <w:sz w:val="24"/>
          <w:szCs w:val="24"/>
        </w:rPr>
      </w:pPr>
      <w:r w:rsidRPr="00DA2D19">
        <w:rPr>
          <w:rFonts w:ascii="Arial" w:hAnsi="Arial" w:cs="Arial"/>
          <w:sz w:val="24"/>
          <w:szCs w:val="24"/>
        </w:rPr>
        <w:t>As many construction workers are self-employed there is also a need for the following skill development</w:t>
      </w:r>
      <w:r w:rsidRPr="00DA2D19">
        <w:rPr>
          <w:rFonts w:ascii="Arial" w:hAnsi="Arial" w:cs="Arial"/>
          <w:sz w:val="24"/>
          <w:szCs w:val="24"/>
          <w:vertAlign w:val="superscript"/>
        </w:rPr>
        <w:t>3</w:t>
      </w:r>
      <w:r w:rsidR="00633F70" w:rsidRPr="00DA2D19">
        <w:rPr>
          <w:rFonts w:ascii="Arial" w:hAnsi="Arial" w:cs="Arial"/>
          <w:sz w:val="24"/>
          <w:szCs w:val="24"/>
          <w:vertAlign w:val="superscript"/>
        </w:rPr>
        <w:t>6</w:t>
      </w:r>
      <w:r w:rsidR="007F229D" w:rsidRPr="00DA2D19">
        <w:rPr>
          <w:rFonts w:ascii="Arial" w:hAnsi="Arial" w:cs="Arial"/>
          <w:sz w:val="24"/>
          <w:szCs w:val="24"/>
        </w:rPr>
        <w:t>:</w:t>
      </w:r>
    </w:p>
    <w:p w:rsidR="00512AE6" w:rsidRPr="00DA2D19" w:rsidRDefault="007F229D" w:rsidP="00C57720">
      <w:pPr>
        <w:pStyle w:val="ListParagraph"/>
        <w:numPr>
          <w:ilvl w:val="0"/>
          <w:numId w:val="24"/>
        </w:numPr>
        <w:spacing w:before="120" w:after="120"/>
        <w:ind w:left="284" w:hanging="284"/>
        <w:rPr>
          <w:rFonts w:ascii="Arial" w:hAnsi="Arial" w:cs="Arial"/>
          <w:b/>
          <w:sz w:val="24"/>
          <w:szCs w:val="24"/>
          <w:vertAlign w:val="subscript"/>
        </w:rPr>
      </w:pPr>
      <w:r w:rsidRPr="00DA2D19">
        <w:rPr>
          <w:rFonts w:ascii="Arial" w:hAnsi="Arial" w:cs="Arial"/>
          <w:sz w:val="24"/>
          <w:szCs w:val="24"/>
        </w:rPr>
        <w:t>B</w:t>
      </w:r>
      <w:r w:rsidR="00512AE6" w:rsidRPr="00DA2D19">
        <w:rPr>
          <w:rFonts w:ascii="Arial" w:hAnsi="Arial" w:cs="Arial"/>
          <w:sz w:val="24"/>
          <w:szCs w:val="24"/>
        </w:rPr>
        <w:t>asic business skills;</w:t>
      </w:r>
    </w:p>
    <w:p w:rsidR="00512AE6" w:rsidRPr="00DA2D19" w:rsidRDefault="007F229D" w:rsidP="00C57720">
      <w:pPr>
        <w:pStyle w:val="ListParagraph"/>
        <w:numPr>
          <w:ilvl w:val="0"/>
          <w:numId w:val="22"/>
        </w:numPr>
        <w:spacing w:after="0" w:line="240" w:lineRule="auto"/>
        <w:ind w:left="284" w:hanging="284"/>
        <w:rPr>
          <w:rFonts w:ascii="Arial" w:hAnsi="Arial" w:cs="Arial"/>
          <w:sz w:val="24"/>
          <w:szCs w:val="24"/>
        </w:rPr>
      </w:pPr>
      <w:r w:rsidRPr="00DA2D19">
        <w:rPr>
          <w:rFonts w:ascii="Arial" w:hAnsi="Arial" w:cs="Arial"/>
          <w:sz w:val="24"/>
          <w:szCs w:val="24"/>
        </w:rPr>
        <w:t>Entrepreneurship</w:t>
      </w:r>
      <w:r w:rsidR="00512AE6" w:rsidRPr="00DA2D19">
        <w:rPr>
          <w:rFonts w:ascii="Arial" w:hAnsi="Arial" w:cs="Arial"/>
          <w:sz w:val="24"/>
          <w:szCs w:val="24"/>
        </w:rPr>
        <w:t xml:space="preserve"> skills.</w:t>
      </w:r>
    </w:p>
    <w:p w:rsidR="00512AE6" w:rsidRPr="00DA2D19" w:rsidRDefault="00512AE6" w:rsidP="00C57720">
      <w:pPr>
        <w:spacing w:after="0" w:line="240" w:lineRule="auto"/>
        <w:ind w:left="284" w:hanging="284"/>
        <w:rPr>
          <w:rFonts w:ascii="Arial" w:hAnsi="Arial" w:cs="Arial"/>
          <w:sz w:val="18"/>
          <w:szCs w:val="28"/>
        </w:rPr>
      </w:pPr>
    </w:p>
    <w:p w:rsidR="000B2B1B" w:rsidRPr="00DA2D19" w:rsidRDefault="000B2B1B" w:rsidP="00C57720">
      <w:pPr>
        <w:spacing w:after="0" w:line="240" w:lineRule="auto"/>
        <w:ind w:left="284" w:hanging="284"/>
        <w:rPr>
          <w:rFonts w:ascii="Arial" w:hAnsi="Arial" w:cs="Arial"/>
          <w:b/>
          <w:sz w:val="28"/>
          <w:szCs w:val="28"/>
        </w:rPr>
      </w:pPr>
    </w:p>
    <w:p w:rsidR="00512AE6" w:rsidRPr="00DA2D19" w:rsidRDefault="00512AE6" w:rsidP="00C57720">
      <w:pPr>
        <w:spacing w:after="0" w:line="240" w:lineRule="auto"/>
        <w:ind w:left="284" w:hanging="284"/>
        <w:rPr>
          <w:rFonts w:ascii="Arial" w:hAnsi="Arial" w:cs="Arial"/>
          <w:b/>
          <w:sz w:val="24"/>
          <w:szCs w:val="24"/>
        </w:rPr>
      </w:pPr>
      <w:r w:rsidRPr="00DA2D19">
        <w:rPr>
          <w:rFonts w:ascii="Arial" w:hAnsi="Arial" w:cs="Arial"/>
          <w:sz w:val="24"/>
          <w:szCs w:val="24"/>
        </w:rPr>
        <w:t xml:space="preserve">The </w:t>
      </w:r>
      <w:r w:rsidRPr="00DA2D19">
        <w:rPr>
          <w:rFonts w:ascii="Arial" w:hAnsi="Arial" w:cs="Arial"/>
          <w:sz w:val="24"/>
          <w:szCs w:val="24"/>
          <w:u w:val="single"/>
        </w:rPr>
        <w:t>Tourism Sector</w:t>
      </w:r>
      <w:r w:rsidRPr="00DA2D19">
        <w:rPr>
          <w:rFonts w:ascii="Arial" w:hAnsi="Arial" w:cs="Arial"/>
          <w:b/>
          <w:sz w:val="24"/>
          <w:szCs w:val="24"/>
        </w:rPr>
        <w:t xml:space="preserve"> </w:t>
      </w:r>
      <w:r w:rsidRPr="00DA2D19">
        <w:rPr>
          <w:rFonts w:ascii="Arial" w:hAnsi="Arial" w:cs="Arial"/>
          <w:sz w:val="24"/>
          <w:szCs w:val="24"/>
        </w:rPr>
        <w:t>is projected to demonstrate a range of employment growth across</w:t>
      </w:r>
      <w:r w:rsidRPr="00DA2D19">
        <w:rPr>
          <w:rFonts w:ascii="Arial" w:hAnsi="Arial" w:cs="Arial"/>
          <w:b/>
          <w:sz w:val="24"/>
          <w:szCs w:val="24"/>
          <w:vertAlign w:val="superscript"/>
        </w:rPr>
        <w:t>3</w:t>
      </w:r>
      <w:r w:rsidR="00633F70" w:rsidRPr="00DA2D19">
        <w:rPr>
          <w:rFonts w:ascii="Arial" w:hAnsi="Arial" w:cs="Arial"/>
          <w:b/>
          <w:sz w:val="24"/>
          <w:szCs w:val="24"/>
          <w:vertAlign w:val="superscript"/>
        </w:rPr>
        <w:t>6</w:t>
      </w:r>
      <w:r w:rsidR="007F229D" w:rsidRPr="00DA2D19">
        <w:rPr>
          <w:rFonts w:ascii="Arial" w:hAnsi="Arial" w:cs="Arial"/>
          <w:b/>
          <w:sz w:val="24"/>
          <w:szCs w:val="24"/>
        </w:rPr>
        <w:t>:</w:t>
      </w:r>
    </w:p>
    <w:p w:rsidR="00512AE6" w:rsidRPr="00DA2D19" w:rsidRDefault="007F229D" w:rsidP="00C57720">
      <w:pPr>
        <w:pStyle w:val="ListParagraph"/>
        <w:numPr>
          <w:ilvl w:val="0"/>
          <w:numId w:val="22"/>
        </w:numPr>
        <w:spacing w:before="120"/>
        <w:ind w:left="284" w:hanging="284"/>
        <w:rPr>
          <w:rFonts w:ascii="Arial" w:hAnsi="Arial" w:cs="Arial"/>
          <w:sz w:val="24"/>
          <w:szCs w:val="24"/>
        </w:rPr>
      </w:pPr>
      <w:r w:rsidRPr="00DA2D19">
        <w:rPr>
          <w:rFonts w:ascii="Arial" w:hAnsi="Arial" w:cs="Arial"/>
          <w:sz w:val="24"/>
          <w:szCs w:val="24"/>
        </w:rPr>
        <w:t>R</w:t>
      </w:r>
      <w:r w:rsidR="00512AE6" w:rsidRPr="00DA2D19">
        <w:rPr>
          <w:rFonts w:ascii="Arial" w:hAnsi="Arial" w:cs="Arial"/>
          <w:sz w:val="24"/>
          <w:szCs w:val="24"/>
        </w:rPr>
        <w:t>ecreational services;</w:t>
      </w:r>
    </w:p>
    <w:p w:rsidR="00512AE6" w:rsidRPr="00DA2D19" w:rsidRDefault="007F229D" w:rsidP="00C57720">
      <w:pPr>
        <w:pStyle w:val="ListParagraph"/>
        <w:numPr>
          <w:ilvl w:val="0"/>
          <w:numId w:val="22"/>
        </w:numPr>
        <w:ind w:left="284" w:hanging="284"/>
        <w:rPr>
          <w:rFonts w:ascii="Arial" w:hAnsi="Arial" w:cs="Arial"/>
          <w:sz w:val="24"/>
          <w:szCs w:val="24"/>
        </w:rPr>
      </w:pPr>
      <w:r w:rsidRPr="00DA2D19">
        <w:rPr>
          <w:rFonts w:ascii="Arial" w:hAnsi="Arial" w:cs="Arial"/>
          <w:sz w:val="24"/>
          <w:szCs w:val="24"/>
        </w:rPr>
        <w:lastRenderedPageBreak/>
        <w:t>F</w:t>
      </w:r>
      <w:r w:rsidR="00512AE6" w:rsidRPr="00DA2D19">
        <w:rPr>
          <w:rFonts w:ascii="Arial" w:hAnsi="Arial" w:cs="Arial"/>
          <w:sz w:val="24"/>
          <w:szCs w:val="24"/>
        </w:rPr>
        <w:t>ood and beverage services;</w:t>
      </w:r>
    </w:p>
    <w:p w:rsidR="00512AE6" w:rsidRPr="00DA2D19" w:rsidRDefault="007F229D" w:rsidP="00C57720">
      <w:pPr>
        <w:pStyle w:val="ListParagraph"/>
        <w:numPr>
          <w:ilvl w:val="0"/>
          <w:numId w:val="22"/>
        </w:numPr>
        <w:ind w:left="284" w:hanging="284"/>
        <w:rPr>
          <w:rFonts w:ascii="Arial" w:hAnsi="Arial" w:cs="Arial"/>
          <w:sz w:val="24"/>
          <w:szCs w:val="24"/>
        </w:rPr>
      </w:pPr>
      <w:r w:rsidRPr="00DA2D19">
        <w:rPr>
          <w:rFonts w:ascii="Arial" w:hAnsi="Arial" w:cs="Arial"/>
          <w:sz w:val="24"/>
          <w:szCs w:val="24"/>
        </w:rPr>
        <w:t>A</w:t>
      </w:r>
      <w:r w:rsidR="00512AE6" w:rsidRPr="00DA2D19">
        <w:rPr>
          <w:rFonts w:ascii="Arial" w:hAnsi="Arial" w:cs="Arial"/>
          <w:sz w:val="24"/>
          <w:szCs w:val="24"/>
        </w:rPr>
        <w:t>rts services;</w:t>
      </w:r>
    </w:p>
    <w:p w:rsidR="000B2B1B" w:rsidRPr="00DA2D19" w:rsidRDefault="007F229D" w:rsidP="00C57720">
      <w:pPr>
        <w:pStyle w:val="ListParagraph"/>
        <w:numPr>
          <w:ilvl w:val="0"/>
          <w:numId w:val="22"/>
        </w:numPr>
        <w:ind w:left="284" w:hanging="284"/>
        <w:rPr>
          <w:rFonts w:ascii="Arial" w:hAnsi="Arial" w:cs="Arial"/>
          <w:sz w:val="24"/>
          <w:szCs w:val="24"/>
        </w:rPr>
      </w:pPr>
      <w:r w:rsidRPr="00DA2D19">
        <w:rPr>
          <w:rFonts w:ascii="Arial" w:hAnsi="Arial" w:cs="Arial"/>
          <w:sz w:val="24"/>
          <w:szCs w:val="24"/>
        </w:rPr>
        <w:t>Accommodation</w:t>
      </w:r>
      <w:r w:rsidR="00512AE6" w:rsidRPr="00DA2D19">
        <w:rPr>
          <w:rFonts w:ascii="Arial" w:hAnsi="Arial" w:cs="Arial"/>
          <w:sz w:val="24"/>
          <w:szCs w:val="24"/>
        </w:rPr>
        <w:t xml:space="preserve"> services.</w:t>
      </w:r>
    </w:p>
    <w:p w:rsidR="00512AE6" w:rsidRPr="00DA2D19" w:rsidRDefault="00512AE6" w:rsidP="00C57720">
      <w:pPr>
        <w:spacing w:after="120" w:line="240" w:lineRule="auto"/>
        <w:ind w:left="284" w:hanging="284"/>
        <w:rPr>
          <w:rFonts w:ascii="Arial" w:hAnsi="Arial" w:cs="Arial"/>
          <w:b/>
          <w:sz w:val="24"/>
          <w:szCs w:val="24"/>
        </w:rPr>
      </w:pPr>
      <w:r w:rsidRPr="00DA2D19">
        <w:rPr>
          <w:rFonts w:ascii="Arial" w:hAnsi="Arial" w:cs="Arial"/>
          <w:sz w:val="24"/>
          <w:szCs w:val="24"/>
        </w:rPr>
        <w:t>The skills that applicants require are</w:t>
      </w:r>
      <w:r w:rsidR="00BD1D37" w:rsidRPr="00DA2D19">
        <w:rPr>
          <w:rFonts w:ascii="Arial" w:hAnsi="Arial" w:cs="Arial"/>
          <w:sz w:val="24"/>
          <w:szCs w:val="24"/>
        </w:rPr>
        <w:t xml:space="preserve">. </w:t>
      </w:r>
      <w:r w:rsidRPr="00DA2D19">
        <w:rPr>
          <w:rFonts w:ascii="Arial" w:hAnsi="Arial" w:cs="Arial"/>
          <w:sz w:val="24"/>
          <w:szCs w:val="24"/>
          <w:vertAlign w:val="superscript"/>
        </w:rPr>
        <w:t>3</w:t>
      </w:r>
      <w:r w:rsidR="00633F70" w:rsidRPr="00DA2D19">
        <w:rPr>
          <w:rFonts w:ascii="Arial" w:hAnsi="Arial" w:cs="Arial"/>
          <w:sz w:val="24"/>
          <w:szCs w:val="24"/>
          <w:vertAlign w:val="superscript"/>
        </w:rPr>
        <w:t>6</w:t>
      </w:r>
    </w:p>
    <w:p w:rsidR="000B2B1B" w:rsidRPr="00DA2D19" w:rsidRDefault="007F229D" w:rsidP="00C57720">
      <w:pPr>
        <w:pStyle w:val="ListParagraph"/>
        <w:numPr>
          <w:ilvl w:val="0"/>
          <w:numId w:val="20"/>
        </w:numPr>
        <w:spacing w:after="0" w:line="240" w:lineRule="auto"/>
        <w:ind w:left="284" w:hanging="284"/>
        <w:rPr>
          <w:rFonts w:ascii="Arial" w:hAnsi="Arial" w:cs="Arial"/>
          <w:sz w:val="24"/>
          <w:szCs w:val="24"/>
        </w:rPr>
      </w:pPr>
      <w:r w:rsidRPr="00DA2D19">
        <w:rPr>
          <w:rFonts w:ascii="Arial" w:hAnsi="Arial" w:cs="Arial"/>
          <w:sz w:val="24"/>
          <w:szCs w:val="24"/>
        </w:rPr>
        <w:t>Management</w:t>
      </w:r>
      <w:r w:rsidR="00512AE6" w:rsidRPr="00DA2D19">
        <w:rPr>
          <w:rFonts w:ascii="Arial" w:hAnsi="Arial" w:cs="Arial"/>
          <w:sz w:val="24"/>
          <w:szCs w:val="24"/>
        </w:rPr>
        <w:t xml:space="preserve"> and leadership skills. </w:t>
      </w:r>
      <w:r w:rsidR="005B155F" w:rsidRPr="00DA2D19">
        <w:rPr>
          <w:rFonts w:ascii="Arial" w:hAnsi="Arial" w:cs="Arial"/>
          <w:sz w:val="24"/>
          <w:szCs w:val="24"/>
        </w:rPr>
        <w:br/>
      </w:r>
    </w:p>
    <w:p w:rsidR="000B2B1B" w:rsidRPr="00DE7133" w:rsidRDefault="00512AE6" w:rsidP="00DE7133">
      <w:pPr>
        <w:spacing w:after="120" w:line="240" w:lineRule="auto"/>
        <w:rPr>
          <w:rFonts w:ascii="Arial" w:hAnsi="Arial" w:cs="Arial"/>
          <w:sz w:val="24"/>
          <w:szCs w:val="24"/>
        </w:rPr>
      </w:pPr>
      <w:r w:rsidRPr="00DA2D19">
        <w:rPr>
          <w:rFonts w:ascii="Arial" w:hAnsi="Arial" w:cs="Arial"/>
          <w:sz w:val="24"/>
          <w:szCs w:val="24"/>
        </w:rPr>
        <w:t xml:space="preserve">The </w:t>
      </w:r>
      <w:r w:rsidRPr="00DA2D19">
        <w:rPr>
          <w:rFonts w:ascii="Arial" w:hAnsi="Arial" w:cs="Arial"/>
          <w:sz w:val="24"/>
          <w:szCs w:val="24"/>
          <w:u w:val="single"/>
        </w:rPr>
        <w:t>Business Support Services Sector</w:t>
      </w:r>
      <w:r w:rsidRPr="00DA2D19">
        <w:rPr>
          <w:rFonts w:ascii="Arial" w:hAnsi="Arial" w:cs="Arial"/>
          <w:sz w:val="24"/>
          <w:szCs w:val="24"/>
        </w:rPr>
        <w:t xml:space="preserve"> is pan-sector, which means that they are required and used in all industries</w:t>
      </w:r>
      <w:r w:rsidR="00BD1D37" w:rsidRPr="00DA2D19">
        <w:rPr>
          <w:rFonts w:ascii="Arial" w:hAnsi="Arial" w:cs="Arial"/>
          <w:sz w:val="24"/>
          <w:szCs w:val="24"/>
        </w:rPr>
        <w:t xml:space="preserve">. </w:t>
      </w:r>
      <w:r w:rsidRPr="00DA2D19">
        <w:rPr>
          <w:rFonts w:ascii="Arial" w:hAnsi="Arial" w:cs="Arial"/>
          <w:sz w:val="24"/>
          <w:szCs w:val="24"/>
          <w:vertAlign w:val="superscript"/>
        </w:rPr>
        <w:t>3</w:t>
      </w:r>
      <w:r w:rsidR="00633F70" w:rsidRPr="00DA2D19">
        <w:rPr>
          <w:rFonts w:ascii="Arial" w:hAnsi="Arial" w:cs="Arial"/>
          <w:sz w:val="24"/>
          <w:szCs w:val="24"/>
          <w:vertAlign w:val="superscript"/>
        </w:rPr>
        <w:t>6</w:t>
      </w:r>
    </w:p>
    <w:p w:rsidR="00512AE6" w:rsidRPr="00DA2D19" w:rsidRDefault="00512AE6" w:rsidP="00C57720">
      <w:pPr>
        <w:spacing w:after="120" w:line="240" w:lineRule="auto"/>
        <w:ind w:left="284" w:hanging="284"/>
        <w:rPr>
          <w:rFonts w:ascii="Arial" w:hAnsi="Arial" w:cs="Arial"/>
          <w:sz w:val="24"/>
          <w:szCs w:val="24"/>
        </w:rPr>
      </w:pPr>
      <w:r w:rsidRPr="00DA2D19">
        <w:rPr>
          <w:rFonts w:ascii="Arial" w:hAnsi="Arial" w:cs="Arial"/>
          <w:sz w:val="24"/>
          <w:szCs w:val="24"/>
        </w:rPr>
        <w:t>The skills that applicants require are</w:t>
      </w:r>
      <w:r w:rsidR="0076013E" w:rsidRPr="00DA2D19">
        <w:rPr>
          <w:rFonts w:ascii="Arial" w:hAnsi="Arial" w:cs="Arial"/>
          <w:sz w:val="24"/>
          <w:szCs w:val="24"/>
          <w:vertAlign w:val="superscript"/>
        </w:rPr>
        <w:t xml:space="preserve"> 3</w:t>
      </w:r>
      <w:r w:rsidR="00633F70" w:rsidRPr="00DA2D19">
        <w:rPr>
          <w:rFonts w:ascii="Arial" w:hAnsi="Arial" w:cs="Arial"/>
          <w:sz w:val="24"/>
          <w:szCs w:val="24"/>
          <w:vertAlign w:val="superscript"/>
        </w:rPr>
        <w:t>6</w:t>
      </w:r>
      <w:r w:rsidR="0076013E" w:rsidRPr="00DA2D19">
        <w:rPr>
          <w:rFonts w:ascii="Arial" w:hAnsi="Arial" w:cs="Arial"/>
          <w:sz w:val="24"/>
          <w:szCs w:val="24"/>
        </w:rPr>
        <w:t>:</w:t>
      </w:r>
    </w:p>
    <w:p w:rsidR="00512AE6" w:rsidRPr="00DA2D19" w:rsidRDefault="0076013E" w:rsidP="00C57720">
      <w:pPr>
        <w:pStyle w:val="ListParagraph"/>
        <w:numPr>
          <w:ilvl w:val="0"/>
          <w:numId w:val="20"/>
        </w:numPr>
        <w:spacing w:after="0" w:line="240" w:lineRule="auto"/>
        <w:ind w:left="284" w:hanging="284"/>
        <w:rPr>
          <w:rFonts w:ascii="Arial" w:hAnsi="Arial" w:cs="Arial"/>
          <w:sz w:val="24"/>
          <w:szCs w:val="24"/>
        </w:rPr>
      </w:pPr>
      <w:r w:rsidRPr="00DA2D19">
        <w:rPr>
          <w:rFonts w:ascii="Arial" w:hAnsi="Arial" w:cs="Arial"/>
          <w:sz w:val="24"/>
          <w:szCs w:val="24"/>
        </w:rPr>
        <w:t>C</w:t>
      </w:r>
      <w:r w:rsidR="00512AE6" w:rsidRPr="00DA2D19">
        <w:rPr>
          <w:rFonts w:ascii="Arial" w:hAnsi="Arial" w:cs="Arial"/>
          <w:sz w:val="24"/>
          <w:szCs w:val="24"/>
        </w:rPr>
        <w:t>ommunication skills ;</w:t>
      </w:r>
    </w:p>
    <w:p w:rsidR="00512AE6" w:rsidRPr="00DA2D19" w:rsidRDefault="0076013E" w:rsidP="00C57720">
      <w:pPr>
        <w:pStyle w:val="ListParagraph"/>
        <w:numPr>
          <w:ilvl w:val="0"/>
          <w:numId w:val="20"/>
        </w:numPr>
        <w:spacing w:after="0" w:line="240" w:lineRule="auto"/>
        <w:ind w:left="284" w:hanging="284"/>
        <w:rPr>
          <w:rFonts w:ascii="Arial" w:hAnsi="Arial" w:cs="Arial"/>
          <w:sz w:val="24"/>
          <w:szCs w:val="24"/>
        </w:rPr>
      </w:pPr>
      <w:r w:rsidRPr="00DA2D19">
        <w:rPr>
          <w:rFonts w:ascii="Arial" w:hAnsi="Arial" w:cs="Arial"/>
          <w:sz w:val="24"/>
          <w:szCs w:val="24"/>
        </w:rPr>
        <w:t>N</w:t>
      </w:r>
      <w:r w:rsidR="00512AE6" w:rsidRPr="00DA2D19">
        <w:rPr>
          <w:rFonts w:ascii="Arial" w:hAnsi="Arial" w:cs="Arial"/>
          <w:sz w:val="24"/>
          <w:szCs w:val="24"/>
        </w:rPr>
        <w:t>umeracy skills;</w:t>
      </w:r>
    </w:p>
    <w:p w:rsidR="00512AE6" w:rsidRPr="00DA2D19" w:rsidRDefault="0076013E" w:rsidP="00C57720">
      <w:pPr>
        <w:pStyle w:val="ListParagraph"/>
        <w:numPr>
          <w:ilvl w:val="0"/>
          <w:numId w:val="20"/>
        </w:numPr>
        <w:spacing w:after="0" w:line="240" w:lineRule="auto"/>
        <w:ind w:left="284" w:hanging="284"/>
        <w:rPr>
          <w:rFonts w:ascii="Arial" w:hAnsi="Arial" w:cs="Arial"/>
          <w:sz w:val="24"/>
          <w:szCs w:val="24"/>
        </w:rPr>
      </w:pPr>
      <w:r w:rsidRPr="00DA2D19">
        <w:rPr>
          <w:rFonts w:ascii="Arial" w:hAnsi="Arial" w:cs="Arial"/>
          <w:sz w:val="24"/>
          <w:szCs w:val="24"/>
        </w:rPr>
        <w:t>Di</w:t>
      </w:r>
      <w:r w:rsidR="00512AE6" w:rsidRPr="00DA2D19">
        <w:rPr>
          <w:rFonts w:ascii="Arial" w:hAnsi="Arial" w:cs="Arial"/>
          <w:sz w:val="24"/>
          <w:szCs w:val="24"/>
        </w:rPr>
        <w:t>gital Literacy skills;</w:t>
      </w:r>
    </w:p>
    <w:p w:rsidR="00512AE6" w:rsidRPr="00DA2D19" w:rsidRDefault="0076013E" w:rsidP="00C57720">
      <w:pPr>
        <w:pStyle w:val="ListParagraph"/>
        <w:numPr>
          <w:ilvl w:val="0"/>
          <w:numId w:val="20"/>
        </w:numPr>
        <w:spacing w:after="0" w:line="240" w:lineRule="auto"/>
        <w:ind w:left="284" w:hanging="284"/>
        <w:rPr>
          <w:rFonts w:ascii="Arial" w:hAnsi="Arial" w:cs="Arial"/>
          <w:sz w:val="24"/>
          <w:szCs w:val="24"/>
        </w:rPr>
      </w:pPr>
      <w:r w:rsidRPr="00DA2D19">
        <w:rPr>
          <w:rFonts w:ascii="Arial" w:hAnsi="Arial" w:cs="Arial"/>
          <w:sz w:val="24"/>
          <w:szCs w:val="24"/>
        </w:rPr>
        <w:t>C</w:t>
      </w:r>
      <w:r w:rsidR="00512AE6" w:rsidRPr="00DA2D19">
        <w:rPr>
          <w:rFonts w:ascii="Arial" w:hAnsi="Arial" w:cs="Arial"/>
          <w:sz w:val="24"/>
          <w:szCs w:val="24"/>
        </w:rPr>
        <w:t>reativity and problem solving skills;</w:t>
      </w:r>
    </w:p>
    <w:p w:rsidR="00512AE6" w:rsidRPr="00DA2D19" w:rsidRDefault="0076013E" w:rsidP="00C57720">
      <w:pPr>
        <w:pStyle w:val="ListParagraph"/>
        <w:numPr>
          <w:ilvl w:val="0"/>
          <w:numId w:val="20"/>
        </w:numPr>
        <w:spacing w:after="0" w:line="240" w:lineRule="auto"/>
        <w:ind w:left="284" w:hanging="284"/>
        <w:rPr>
          <w:rFonts w:ascii="Arial" w:hAnsi="Arial" w:cs="Arial"/>
          <w:sz w:val="24"/>
          <w:szCs w:val="24"/>
        </w:rPr>
      </w:pPr>
      <w:r w:rsidRPr="00DA2D19">
        <w:rPr>
          <w:rFonts w:ascii="Arial" w:hAnsi="Arial" w:cs="Arial"/>
          <w:sz w:val="24"/>
          <w:szCs w:val="24"/>
        </w:rPr>
        <w:t>T</w:t>
      </w:r>
      <w:r w:rsidR="00512AE6" w:rsidRPr="00DA2D19">
        <w:rPr>
          <w:rFonts w:ascii="Arial" w:hAnsi="Arial" w:cs="Arial"/>
          <w:sz w:val="24"/>
          <w:szCs w:val="24"/>
        </w:rPr>
        <w:t>eam working skills;</w:t>
      </w:r>
    </w:p>
    <w:p w:rsidR="00512AE6" w:rsidRPr="00DA2D19" w:rsidRDefault="0076013E" w:rsidP="00C57720">
      <w:pPr>
        <w:pStyle w:val="ListParagraph"/>
        <w:numPr>
          <w:ilvl w:val="0"/>
          <w:numId w:val="20"/>
        </w:numPr>
        <w:spacing w:after="0" w:line="240" w:lineRule="auto"/>
        <w:ind w:left="284" w:hanging="284"/>
        <w:rPr>
          <w:rFonts w:ascii="Arial" w:hAnsi="Arial" w:cs="Arial"/>
          <w:sz w:val="24"/>
          <w:szCs w:val="24"/>
        </w:rPr>
      </w:pPr>
      <w:r w:rsidRPr="00DA2D19">
        <w:rPr>
          <w:rFonts w:ascii="Arial" w:hAnsi="Arial" w:cs="Arial"/>
          <w:sz w:val="24"/>
          <w:szCs w:val="24"/>
        </w:rPr>
        <w:t>T</w:t>
      </w:r>
      <w:r w:rsidR="00512AE6" w:rsidRPr="00DA2D19">
        <w:rPr>
          <w:rFonts w:ascii="Arial" w:hAnsi="Arial" w:cs="Arial"/>
          <w:sz w:val="24"/>
          <w:szCs w:val="24"/>
        </w:rPr>
        <w:t>ime management skills;</w:t>
      </w:r>
    </w:p>
    <w:p w:rsidR="00512AE6" w:rsidRPr="00DA2D19" w:rsidRDefault="0076013E" w:rsidP="00C57720">
      <w:pPr>
        <w:pStyle w:val="ListParagraph"/>
        <w:numPr>
          <w:ilvl w:val="0"/>
          <w:numId w:val="20"/>
        </w:numPr>
        <w:spacing w:after="0" w:line="240" w:lineRule="auto"/>
        <w:ind w:left="284" w:hanging="284"/>
        <w:rPr>
          <w:rFonts w:ascii="Arial" w:hAnsi="Arial" w:cs="Arial"/>
          <w:sz w:val="24"/>
          <w:szCs w:val="24"/>
        </w:rPr>
      </w:pPr>
      <w:r w:rsidRPr="00DA2D19">
        <w:rPr>
          <w:rFonts w:ascii="Arial" w:hAnsi="Arial" w:cs="Arial"/>
          <w:sz w:val="24"/>
          <w:szCs w:val="24"/>
        </w:rPr>
        <w:t>C</w:t>
      </w:r>
      <w:r w:rsidR="00512AE6" w:rsidRPr="00DA2D19">
        <w:rPr>
          <w:rFonts w:ascii="Arial" w:hAnsi="Arial" w:cs="Arial"/>
          <w:sz w:val="24"/>
          <w:szCs w:val="24"/>
        </w:rPr>
        <w:t>ustomer service skills;</w:t>
      </w:r>
    </w:p>
    <w:p w:rsidR="00512AE6" w:rsidRPr="00DA2D19" w:rsidRDefault="0076013E" w:rsidP="00C57720">
      <w:pPr>
        <w:pStyle w:val="ListParagraph"/>
        <w:numPr>
          <w:ilvl w:val="0"/>
          <w:numId w:val="20"/>
        </w:numPr>
        <w:spacing w:after="0" w:line="240" w:lineRule="auto"/>
        <w:ind w:left="284" w:hanging="284"/>
        <w:rPr>
          <w:rFonts w:ascii="Arial" w:hAnsi="Arial" w:cs="Arial"/>
          <w:sz w:val="24"/>
          <w:szCs w:val="24"/>
        </w:rPr>
      </w:pPr>
      <w:r w:rsidRPr="00DA2D19">
        <w:rPr>
          <w:rFonts w:ascii="Arial" w:hAnsi="Arial" w:cs="Arial"/>
          <w:sz w:val="24"/>
          <w:szCs w:val="24"/>
        </w:rPr>
        <w:t>Management</w:t>
      </w:r>
      <w:r w:rsidR="00512AE6" w:rsidRPr="00DA2D19">
        <w:rPr>
          <w:rFonts w:ascii="Arial" w:hAnsi="Arial" w:cs="Arial"/>
          <w:sz w:val="24"/>
          <w:szCs w:val="24"/>
        </w:rPr>
        <w:t xml:space="preserve"> and leadership skills.</w:t>
      </w:r>
    </w:p>
    <w:p w:rsidR="009D3DCA" w:rsidRPr="00DA2D19" w:rsidRDefault="009D3DCA" w:rsidP="009D3DCA">
      <w:pPr>
        <w:rPr>
          <w:rFonts w:ascii="Arial" w:hAnsi="Arial" w:cs="Arial"/>
          <w:b/>
          <w:sz w:val="24"/>
          <w:szCs w:val="24"/>
        </w:rPr>
      </w:pPr>
    </w:p>
    <w:p w:rsidR="00A15364" w:rsidRPr="00DA2D19" w:rsidRDefault="00A15364" w:rsidP="005B155F">
      <w:pPr>
        <w:spacing w:after="120"/>
        <w:rPr>
          <w:rFonts w:ascii="Arial" w:hAnsi="Arial" w:cs="Arial"/>
          <w:b/>
          <w:sz w:val="28"/>
          <w:szCs w:val="28"/>
        </w:rPr>
      </w:pPr>
    </w:p>
    <w:p w:rsidR="00BD3151" w:rsidRPr="00DA2D19" w:rsidRDefault="007F229D" w:rsidP="005B155F">
      <w:pPr>
        <w:spacing w:after="120"/>
        <w:rPr>
          <w:rFonts w:ascii="Arial" w:hAnsi="Arial" w:cs="Arial"/>
          <w:b/>
          <w:sz w:val="28"/>
          <w:szCs w:val="28"/>
        </w:rPr>
      </w:pPr>
      <w:r w:rsidRPr="00DA2D19">
        <w:rPr>
          <w:rFonts w:ascii="Arial" w:hAnsi="Arial" w:cs="Arial"/>
          <w:b/>
          <w:sz w:val="28"/>
          <w:szCs w:val="28"/>
        </w:rPr>
        <w:t>References</w:t>
      </w:r>
    </w:p>
    <w:p w:rsidR="00BD3151" w:rsidRPr="00DA2D19" w:rsidRDefault="00AC4374" w:rsidP="00633F70">
      <w:pPr>
        <w:pStyle w:val="FootnoteText"/>
        <w:rPr>
          <w:rFonts w:ascii="Arial" w:hAnsi="Arial" w:cs="Arial"/>
          <w:b/>
          <w:sz w:val="28"/>
          <w:szCs w:val="28"/>
          <w:vertAlign w:val="superscript"/>
        </w:rPr>
      </w:pPr>
      <w:proofErr w:type="gramStart"/>
      <w:r w:rsidRPr="00624DD2">
        <w:rPr>
          <w:rFonts w:ascii="Arial" w:hAnsi="Arial" w:cs="Arial"/>
          <w:b/>
          <w:sz w:val="28"/>
          <w:szCs w:val="28"/>
          <w:vertAlign w:val="superscript"/>
        </w:rPr>
        <w:t>32</w:t>
      </w:r>
      <w:r w:rsidR="00BD3151" w:rsidRPr="00DA2D19">
        <w:rPr>
          <w:rFonts w:ascii="Arial" w:hAnsi="Arial" w:cs="Arial"/>
          <w:b/>
          <w:sz w:val="28"/>
          <w:szCs w:val="28"/>
          <w:vertAlign w:val="superscript"/>
        </w:rPr>
        <w:t xml:space="preserve"> </w:t>
      </w:r>
      <w:r w:rsidR="00BD3151" w:rsidRPr="00DA2D19">
        <w:rPr>
          <w:rFonts w:ascii="Arial" w:hAnsi="Arial" w:cs="Arial"/>
          <w:sz w:val="28"/>
          <w:szCs w:val="28"/>
          <w:vertAlign w:val="superscript"/>
        </w:rPr>
        <w:t>daffodilcymru.org.uk</w:t>
      </w:r>
      <w:proofErr w:type="gramEnd"/>
      <w:r w:rsidR="00BD3151" w:rsidRPr="00DA2D19">
        <w:rPr>
          <w:rFonts w:ascii="Arial" w:hAnsi="Arial" w:cs="Arial"/>
          <w:sz w:val="28"/>
          <w:szCs w:val="28"/>
          <w:vertAlign w:val="superscript"/>
        </w:rPr>
        <w:t xml:space="preserve"> </w:t>
      </w:r>
    </w:p>
    <w:p w:rsidR="00633F70" w:rsidRPr="00DA2D19" w:rsidRDefault="00BD3151" w:rsidP="005B155F">
      <w:pPr>
        <w:pStyle w:val="FootnoteText"/>
        <w:rPr>
          <w:rFonts w:ascii="Arial" w:hAnsi="Arial" w:cs="Arial"/>
          <w:sz w:val="28"/>
          <w:szCs w:val="28"/>
          <w:vertAlign w:val="superscript"/>
        </w:rPr>
      </w:pPr>
      <w:r w:rsidRPr="00DA2D19">
        <w:rPr>
          <w:rFonts w:ascii="Arial" w:hAnsi="Arial" w:cs="Arial"/>
          <w:b/>
          <w:sz w:val="28"/>
          <w:szCs w:val="28"/>
          <w:vertAlign w:val="superscript"/>
        </w:rPr>
        <w:t>3</w:t>
      </w:r>
      <w:r w:rsidR="005B155F" w:rsidRPr="00DA2D19">
        <w:rPr>
          <w:rFonts w:ascii="Arial" w:hAnsi="Arial" w:cs="Arial"/>
          <w:b/>
          <w:sz w:val="28"/>
          <w:szCs w:val="28"/>
          <w:vertAlign w:val="superscript"/>
        </w:rPr>
        <w:t>3</w:t>
      </w:r>
      <w:r w:rsidR="00633F70" w:rsidRPr="00DA2D19">
        <w:rPr>
          <w:rFonts w:ascii="Arial" w:hAnsi="Arial" w:cs="Arial"/>
          <w:b/>
          <w:sz w:val="28"/>
          <w:szCs w:val="28"/>
          <w:vertAlign w:val="superscript"/>
        </w:rPr>
        <w:t xml:space="preserve"> </w:t>
      </w:r>
      <w:r w:rsidR="00633F70" w:rsidRPr="00DA2D19">
        <w:rPr>
          <w:rFonts w:ascii="Arial" w:hAnsi="Arial" w:cs="Arial"/>
          <w:sz w:val="28"/>
          <w:szCs w:val="28"/>
          <w:vertAlign w:val="superscript"/>
        </w:rPr>
        <w:t xml:space="preserve">Future Pressures on Welsh Public Services (2013) </w:t>
      </w:r>
      <w:hyperlink r:id="rId34" w:history="1">
        <w:r w:rsidR="00633F70" w:rsidRPr="00DA2D19">
          <w:rPr>
            <w:rStyle w:val="Hyperlink"/>
            <w:rFonts w:ascii="Arial" w:hAnsi="Arial" w:cs="Arial"/>
            <w:sz w:val="28"/>
            <w:szCs w:val="28"/>
            <w:vertAlign w:val="superscript"/>
          </w:rPr>
          <w:t>http://www.walespublicservices2025.org.uk/2013/09/26/new-report-by-mark-jeffs-wales-public-services-2025/</w:t>
        </w:r>
      </w:hyperlink>
      <w:r w:rsidR="005B155F" w:rsidRPr="00DA2D19">
        <w:rPr>
          <w:rFonts w:ascii="Arial" w:hAnsi="Arial" w:cs="Arial"/>
          <w:sz w:val="28"/>
          <w:szCs w:val="28"/>
          <w:vertAlign w:val="superscript"/>
        </w:rPr>
        <w:t xml:space="preserve"> </w:t>
      </w:r>
    </w:p>
    <w:p w:rsidR="007F229D" w:rsidRPr="00DA2D19" w:rsidRDefault="00AC2880" w:rsidP="006F3D44">
      <w:pPr>
        <w:spacing w:after="0"/>
        <w:rPr>
          <w:rStyle w:val="Hyperlink"/>
          <w:rFonts w:ascii="Arial" w:eastAsia="Times New Roman" w:hAnsi="Arial" w:cs="Arial"/>
          <w:sz w:val="28"/>
          <w:szCs w:val="28"/>
          <w:vertAlign w:val="superscript"/>
        </w:rPr>
      </w:pPr>
      <w:r w:rsidRPr="00624DD2">
        <w:rPr>
          <w:rFonts w:ascii="Arial" w:hAnsi="Arial" w:cs="Arial"/>
          <w:b/>
          <w:sz w:val="28"/>
          <w:szCs w:val="28"/>
          <w:vertAlign w:val="superscript"/>
        </w:rPr>
        <w:t>3</w:t>
      </w:r>
      <w:r w:rsidR="005B155F" w:rsidRPr="00624DD2">
        <w:rPr>
          <w:rFonts w:ascii="Arial" w:hAnsi="Arial" w:cs="Arial"/>
          <w:b/>
          <w:sz w:val="28"/>
          <w:szCs w:val="28"/>
          <w:vertAlign w:val="superscript"/>
        </w:rPr>
        <w:t>4</w:t>
      </w:r>
      <w:r w:rsidRPr="00DA2D19">
        <w:rPr>
          <w:rFonts w:ascii="Arial" w:hAnsi="Arial" w:cs="Arial"/>
          <w:sz w:val="28"/>
          <w:szCs w:val="28"/>
          <w:vertAlign w:val="superscript"/>
        </w:rPr>
        <w:t xml:space="preserve"> </w:t>
      </w:r>
      <w:hyperlink r:id="rId35" w:history="1">
        <w:r w:rsidRPr="00DA2D19">
          <w:rPr>
            <w:rStyle w:val="Hyperlink"/>
            <w:rFonts w:ascii="Arial" w:eastAsia="Times New Roman" w:hAnsi="Arial" w:cs="Arial"/>
            <w:sz w:val="28"/>
            <w:szCs w:val="28"/>
            <w:vertAlign w:val="superscript"/>
          </w:rPr>
          <w:t>https://statswales.gov.wales/Catalogue/Population-and-Migration/Population/Projections/Local-Authority/2011-Based/PopulationProjections-By-LocalAuthority-Year</w:t>
        </w:r>
      </w:hyperlink>
      <w:r w:rsidRPr="00DA2D19">
        <w:rPr>
          <w:rStyle w:val="Hyperlink"/>
          <w:rFonts w:ascii="Arial" w:eastAsia="Times New Roman" w:hAnsi="Arial" w:cs="Arial"/>
          <w:sz w:val="28"/>
          <w:szCs w:val="28"/>
          <w:vertAlign w:val="superscript"/>
        </w:rPr>
        <w:t xml:space="preserve"> </w:t>
      </w:r>
    </w:p>
    <w:p w:rsidR="00AC2880" w:rsidRPr="00DA2D19" w:rsidRDefault="00AC2880" w:rsidP="006F3D44">
      <w:pPr>
        <w:spacing w:after="0"/>
        <w:rPr>
          <w:rStyle w:val="Hyperlink"/>
          <w:rFonts w:ascii="Arial" w:eastAsia="Times New Roman" w:hAnsi="Arial" w:cs="Arial"/>
          <w:sz w:val="28"/>
          <w:szCs w:val="28"/>
          <w:vertAlign w:val="superscript"/>
        </w:rPr>
      </w:pPr>
      <w:r w:rsidRPr="00624DD2">
        <w:rPr>
          <w:rStyle w:val="Hyperlink"/>
          <w:rFonts w:ascii="Arial" w:eastAsia="Times New Roman" w:hAnsi="Arial" w:cs="Arial"/>
          <w:b/>
          <w:color w:val="auto"/>
          <w:sz w:val="28"/>
          <w:szCs w:val="28"/>
          <w:u w:val="none"/>
          <w:vertAlign w:val="superscript"/>
        </w:rPr>
        <w:t>3</w:t>
      </w:r>
      <w:r w:rsidR="005B155F" w:rsidRPr="00624DD2">
        <w:rPr>
          <w:rStyle w:val="Hyperlink"/>
          <w:rFonts w:ascii="Arial" w:eastAsia="Times New Roman" w:hAnsi="Arial" w:cs="Arial"/>
          <w:b/>
          <w:color w:val="auto"/>
          <w:sz w:val="28"/>
          <w:szCs w:val="28"/>
          <w:u w:val="none"/>
          <w:vertAlign w:val="superscript"/>
        </w:rPr>
        <w:t>5</w:t>
      </w:r>
      <w:r w:rsidRPr="00DA2D19">
        <w:rPr>
          <w:rStyle w:val="Hyperlink"/>
          <w:rFonts w:ascii="Arial" w:eastAsia="Times New Roman" w:hAnsi="Arial" w:cs="Arial"/>
          <w:sz w:val="28"/>
          <w:szCs w:val="28"/>
          <w:vertAlign w:val="superscript"/>
        </w:rPr>
        <w:t xml:space="preserve"> </w:t>
      </w:r>
      <w:hyperlink r:id="rId36" w:history="1">
        <w:r w:rsidRPr="00DA2D19">
          <w:rPr>
            <w:rStyle w:val="Hyperlink"/>
            <w:rFonts w:ascii="Arial" w:eastAsia="Times New Roman" w:hAnsi="Arial" w:cs="Arial"/>
            <w:sz w:val="28"/>
            <w:szCs w:val="28"/>
            <w:vertAlign w:val="superscript"/>
          </w:rPr>
          <w:t>http://www.rlp.org.uk/wp-content/uploads/NPT_LMI.pdf</w:t>
        </w:r>
      </w:hyperlink>
    </w:p>
    <w:p w:rsidR="00AC2880" w:rsidRPr="00DA2D19" w:rsidRDefault="00AC2880" w:rsidP="006F3D44">
      <w:pPr>
        <w:spacing w:after="0"/>
        <w:rPr>
          <w:rFonts w:ascii="Arial" w:eastAsia="Times New Roman" w:hAnsi="Arial" w:cs="Arial"/>
          <w:color w:val="000000"/>
          <w:sz w:val="28"/>
          <w:szCs w:val="28"/>
          <w:vertAlign w:val="superscript"/>
        </w:rPr>
      </w:pPr>
      <w:r w:rsidRPr="00624DD2">
        <w:rPr>
          <w:rStyle w:val="Hyperlink"/>
          <w:rFonts w:ascii="Arial" w:eastAsia="Times New Roman" w:hAnsi="Arial" w:cs="Arial"/>
          <w:b/>
          <w:color w:val="auto"/>
          <w:sz w:val="28"/>
          <w:szCs w:val="28"/>
          <w:u w:val="none"/>
          <w:vertAlign w:val="superscript"/>
        </w:rPr>
        <w:t>3</w:t>
      </w:r>
      <w:r w:rsidR="005B155F" w:rsidRPr="00624DD2">
        <w:rPr>
          <w:rStyle w:val="Hyperlink"/>
          <w:rFonts w:ascii="Arial" w:eastAsia="Times New Roman" w:hAnsi="Arial" w:cs="Arial"/>
          <w:b/>
          <w:color w:val="auto"/>
          <w:sz w:val="28"/>
          <w:szCs w:val="28"/>
          <w:u w:val="none"/>
          <w:vertAlign w:val="superscript"/>
        </w:rPr>
        <w:t>6</w:t>
      </w:r>
      <w:r w:rsidRPr="00DA2D19">
        <w:rPr>
          <w:rStyle w:val="Hyperlink"/>
          <w:rFonts w:ascii="Arial" w:eastAsia="Times New Roman" w:hAnsi="Arial" w:cs="Arial"/>
          <w:color w:val="auto"/>
          <w:sz w:val="28"/>
          <w:szCs w:val="28"/>
          <w:vertAlign w:val="superscript"/>
        </w:rPr>
        <w:t xml:space="preserve"> </w:t>
      </w:r>
      <w:r w:rsidRPr="00DA2D19">
        <w:rPr>
          <w:rFonts w:ascii="Arial" w:eastAsia="Times New Roman" w:hAnsi="Arial" w:cs="Arial"/>
          <w:color w:val="000000"/>
          <w:sz w:val="28"/>
          <w:szCs w:val="28"/>
          <w:vertAlign w:val="superscript"/>
        </w:rPr>
        <w:t xml:space="preserve">Port </w:t>
      </w:r>
      <w:proofErr w:type="gramStart"/>
      <w:r w:rsidRPr="00DA2D19">
        <w:rPr>
          <w:rFonts w:ascii="Arial" w:eastAsia="Times New Roman" w:hAnsi="Arial" w:cs="Arial"/>
          <w:color w:val="000000"/>
          <w:sz w:val="28"/>
          <w:szCs w:val="28"/>
          <w:vertAlign w:val="superscript"/>
        </w:rPr>
        <w:t>Talbot  JCP</w:t>
      </w:r>
      <w:proofErr w:type="gramEnd"/>
    </w:p>
    <w:p w:rsidR="0076013E" w:rsidRPr="00DA2D19" w:rsidRDefault="0076013E">
      <w:pPr>
        <w:rPr>
          <w:rFonts w:ascii="Arial" w:eastAsiaTheme="minorEastAsia" w:hAnsi="Arial" w:cs="Arial"/>
          <w:b/>
          <w:bCs/>
          <w:i/>
          <w:iCs/>
          <w:sz w:val="28"/>
          <w:szCs w:val="28"/>
          <w:lang w:eastAsia="en-GB"/>
        </w:rPr>
      </w:pPr>
      <w:r w:rsidRPr="00DA2D19">
        <w:rPr>
          <w:rFonts w:ascii="Arial" w:hAnsi="Arial" w:cs="Arial"/>
          <w:sz w:val="28"/>
          <w:szCs w:val="28"/>
        </w:rPr>
        <w:br w:type="page"/>
      </w:r>
    </w:p>
    <w:p w:rsidR="005B4F8A" w:rsidRPr="00DA2D19" w:rsidRDefault="005B4F8A" w:rsidP="005B4F8A">
      <w:pPr>
        <w:pStyle w:val="IntenseQuote"/>
        <w:ind w:left="0"/>
        <w:rPr>
          <w:rFonts w:ascii="Arial" w:hAnsi="Arial" w:cs="Arial"/>
          <w:color w:val="auto"/>
          <w:sz w:val="28"/>
          <w:szCs w:val="28"/>
        </w:rPr>
      </w:pPr>
      <w:bookmarkStart w:id="5" w:name="_Toc469485225"/>
      <w:r w:rsidRPr="00DA2D19">
        <w:rPr>
          <w:rFonts w:ascii="Arial" w:hAnsi="Arial" w:cs="Arial"/>
          <w:color w:val="auto"/>
          <w:sz w:val="28"/>
          <w:szCs w:val="28"/>
        </w:rPr>
        <w:lastRenderedPageBreak/>
        <w:t xml:space="preserve">Section 6: </w:t>
      </w:r>
      <w:r w:rsidR="00BB2761" w:rsidRPr="00DA2D19">
        <w:rPr>
          <w:rFonts w:ascii="Arial" w:hAnsi="Arial" w:cs="Arial"/>
          <w:color w:val="auto"/>
          <w:sz w:val="28"/>
          <w:szCs w:val="28"/>
        </w:rPr>
        <w:t>INFRASTRUCTURE AND ENERGY</w:t>
      </w:r>
      <w:bookmarkEnd w:id="5"/>
    </w:p>
    <w:p w:rsidR="005B4F8A" w:rsidRPr="00DA2D19" w:rsidRDefault="005B4F8A" w:rsidP="00DE7133">
      <w:pPr>
        <w:spacing w:line="240" w:lineRule="auto"/>
        <w:rPr>
          <w:rFonts w:ascii="Arial" w:eastAsia="Times New Roman" w:hAnsi="Arial" w:cs="Arial"/>
          <w:b/>
          <w:color w:val="000000"/>
          <w:sz w:val="24"/>
          <w:szCs w:val="24"/>
        </w:rPr>
      </w:pPr>
      <w:r w:rsidRPr="00DA2D19">
        <w:rPr>
          <w:rFonts w:ascii="Arial" w:eastAsia="Times New Roman" w:hAnsi="Arial" w:cs="Arial"/>
          <w:b/>
          <w:color w:val="000000"/>
          <w:sz w:val="24"/>
          <w:szCs w:val="24"/>
        </w:rPr>
        <w:t>Key Trends</w:t>
      </w:r>
    </w:p>
    <w:p w:rsidR="005B4F8A" w:rsidRPr="00DA2D19" w:rsidRDefault="005B4F8A" w:rsidP="00C57720">
      <w:pPr>
        <w:pStyle w:val="ListParagraph"/>
        <w:numPr>
          <w:ilvl w:val="0"/>
          <w:numId w:val="20"/>
        </w:numPr>
        <w:ind w:left="284" w:hanging="284"/>
        <w:rPr>
          <w:rFonts w:ascii="Arial" w:hAnsi="Arial" w:cs="Arial"/>
          <w:sz w:val="24"/>
          <w:szCs w:val="24"/>
        </w:rPr>
      </w:pPr>
      <w:r w:rsidRPr="00DA2D19">
        <w:rPr>
          <w:rFonts w:ascii="Arial" w:hAnsi="Arial" w:cs="Arial"/>
          <w:sz w:val="24"/>
          <w:szCs w:val="24"/>
        </w:rPr>
        <w:t xml:space="preserve">The U.K government will fund the upgrade of the Swansea-London mainline by 2018, and will pay almost half an estimated £500 to electrify the Valley lines. </w:t>
      </w:r>
      <w:r w:rsidRPr="00DA2D19">
        <w:rPr>
          <w:rFonts w:ascii="Arial" w:hAnsi="Arial" w:cs="Arial"/>
          <w:b/>
          <w:sz w:val="24"/>
          <w:szCs w:val="24"/>
          <w:vertAlign w:val="superscript"/>
        </w:rPr>
        <w:t>3</w:t>
      </w:r>
      <w:r w:rsidR="005B155F" w:rsidRPr="00DA2D19">
        <w:rPr>
          <w:rFonts w:ascii="Arial" w:hAnsi="Arial" w:cs="Arial"/>
          <w:b/>
          <w:sz w:val="24"/>
          <w:szCs w:val="24"/>
          <w:vertAlign w:val="superscript"/>
        </w:rPr>
        <w:t>7</w:t>
      </w:r>
    </w:p>
    <w:p w:rsidR="003F1474" w:rsidRPr="00DA2D19" w:rsidRDefault="003F1474" w:rsidP="00C57720">
      <w:pPr>
        <w:pStyle w:val="ListParagraph"/>
        <w:numPr>
          <w:ilvl w:val="0"/>
          <w:numId w:val="20"/>
        </w:numPr>
        <w:ind w:left="284" w:hanging="284"/>
        <w:rPr>
          <w:rFonts w:ascii="Arial" w:hAnsi="Arial" w:cs="Arial"/>
          <w:sz w:val="24"/>
          <w:szCs w:val="24"/>
        </w:rPr>
      </w:pPr>
      <w:r w:rsidRPr="00DA2D19">
        <w:rPr>
          <w:rFonts w:ascii="Arial" w:hAnsi="Arial" w:cs="Arial"/>
          <w:sz w:val="24"/>
          <w:szCs w:val="24"/>
        </w:rPr>
        <w:t>Wales has a set target for an 80% greenhouse gas emission by 2050.</w:t>
      </w:r>
    </w:p>
    <w:p w:rsidR="003F1474" w:rsidRPr="00DA2D19" w:rsidRDefault="003F1474" w:rsidP="00C57720">
      <w:pPr>
        <w:pStyle w:val="ListParagraph"/>
        <w:numPr>
          <w:ilvl w:val="0"/>
          <w:numId w:val="20"/>
        </w:numPr>
        <w:spacing w:after="120"/>
        <w:ind w:left="284" w:hanging="284"/>
        <w:rPr>
          <w:rFonts w:ascii="Arial" w:hAnsi="Arial" w:cs="Arial"/>
          <w:sz w:val="24"/>
          <w:szCs w:val="24"/>
        </w:rPr>
      </w:pPr>
      <w:r w:rsidRPr="00DA2D19">
        <w:rPr>
          <w:rFonts w:ascii="Arial" w:hAnsi="Arial" w:cs="Arial"/>
          <w:sz w:val="24"/>
          <w:szCs w:val="24"/>
        </w:rPr>
        <w:t>The UK Government will fund the upgrade of the Sw</w:t>
      </w:r>
      <w:r w:rsidR="000B2B1B" w:rsidRPr="00DA2D19">
        <w:rPr>
          <w:rFonts w:ascii="Arial" w:hAnsi="Arial" w:cs="Arial"/>
          <w:sz w:val="24"/>
          <w:szCs w:val="24"/>
        </w:rPr>
        <w:t>ansea-London train line by 2018</w:t>
      </w:r>
    </w:p>
    <w:p w:rsidR="000B2B1B" w:rsidRPr="00DA2D19" w:rsidRDefault="000B2B1B" w:rsidP="000B2B1B">
      <w:pPr>
        <w:pStyle w:val="ListParagraph"/>
        <w:spacing w:after="120"/>
        <w:ind w:left="0"/>
        <w:rPr>
          <w:rFonts w:ascii="Arial" w:hAnsi="Arial" w:cs="Arial"/>
          <w:sz w:val="6"/>
          <w:szCs w:val="28"/>
        </w:rPr>
      </w:pPr>
    </w:p>
    <w:p w:rsidR="0083524A" w:rsidRPr="00DA2D19" w:rsidRDefault="0083524A" w:rsidP="00DE7133">
      <w:pPr>
        <w:autoSpaceDE w:val="0"/>
        <w:autoSpaceDN w:val="0"/>
        <w:adjustRightInd w:val="0"/>
        <w:spacing w:before="240" w:line="240" w:lineRule="auto"/>
        <w:rPr>
          <w:rFonts w:ascii="Arial" w:hAnsi="Arial" w:cs="Arial"/>
          <w:bCs/>
          <w:sz w:val="24"/>
          <w:szCs w:val="24"/>
        </w:rPr>
      </w:pPr>
      <w:r w:rsidRPr="00DA2D19">
        <w:rPr>
          <w:rFonts w:ascii="Arial" w:hAnsi="Arial" w:cs="Arial"/>
          <w:b/>
          <w:bCs/>
          <w:sz w:val="24"/>
          <w:szCs w:val="24"/>
        </w:rPr>
        <w:t xml:space="preserve">Projections in Neath Port Talbot </w:t>
      </w:r>
      <w:r w:rsidRPr="00DA2D19">
        <w:rPr>
          <w:rFonts w:ascii="Arial" w:hAnsi="Arial" w:cs="Arial"/>
          <w:b/>
          <w:bCs/>
          <w:sz w:val="24"/>
          <w:szCs w:val="24"/>
          <w:vertAlign w:val="superscript"/>
        </w:rPr>
        <w:t>3</w:t>
      </w:r>
      <w:r w:rsidR="005B155F" w:rsidRPr="00DA2D19">
        <w:rPr>
          <w:rFonts w:ascii="Arial" w:hAnsi="Arial" w:cs="Arial"/>
          <w:b/>
          <w:bCs/>
          <w:sz w:val="24"/>
          <w:szCs w:val="24"/>
          <w:vertAlign w:val="superscript"/>
        </w:rPr>
        <w:t>8</w:t>
      </w:r>
    </w:p>
    <w:p w:rsidR="005B4F8A" w:rsidRPr="00DA2D19" w:rsidRDefault="005B4F8A" w:rsidP="00C57720">
      <w:pPr>
        <w:pStyle w:val="ListParagraph"/>
        <w:numPr>
          <w:ilvl w:val="0"/>
          <w:numId w:val="20"/>
        </w:numPr>
        <w:tabs>
          <w:tab w:val="left" w:pos="284"/>
        </w:tabs>
        <w:autoSpaceDE w:val="0"/>
        <w:autoSpaceDN w:val="0"/>
        <w:adjustRightInd w:val="0"/>
        <w:spacing w:before="120" w:after="120" w:line="240" w:lineRule="auto"/>
        <w:ind w:left="284" w:hanging="284"/>
        <w:rPr>
          <w:rFonts w:ascii="Arial" w:hAnsi="Arial" w:cs="Arial"/>
          <w:bCs/>
          <w:sz w:val="24"/>
          <w:szCs w:val="24"/>
        </w:rPr>
      </w:pPr>
      <w:r w:rsidRPr="00DA2D19">
        <w:rPr>
          <w:rFonts w:ascii="Arial" w:hAnsi="Arial" w:cs="Arial"/>
          <w:bCs/>
          <w:sz w:val="24"/>
          <w:szCs w:val="24"/>
        </w:rPr>
        <w:t>Analysis suggests that the projected employment levels in Neath Port Talbot were 54,300 in 2013. Over a seventeen year period to 2030, employment levels are expected to increase by 1,800 up to a total of 56,100 at a county level</w:t>
      </w:r>
    </w:p>
    <w:p w:rsidR="005B4F8A" w:rsidRPr="00DA2D19" w:rsidRDefault="005B4F8A" w:rsidP="00C57720">
      <w:pPr>
        <w:pStyle w:val="ListParagraph"/>
        <w:numPr>
          <w:ilvl w:val="0"/>
          <w:numId w:val="20"/>
        </w:numPr>
        <w:tabs>
          <w:tab w:val="left" w:pos="284"/>
        </w:tabs>
        <w:autoSpaceDE w:val="0"/>
        <w:autoSpaceDN w:val="0"/>
        <w:adjustRightInd w:val="0"/>
        <w:spacing w:after="0" w:line="240" w:lineRule="auto"/>
        <w:ind w:left="284" w:hanging="284"/>
        <w:rPr>
          <w:rFonts w:ascii="Arial" w:hAnsi="Arial" w:cs="Arial"/>
          <w:bCs/>
          <w:sz w:val="24"/>
          <w:szCs w:val="24"/>
        </w:rPr>
      </w:pPr>
      <w:r w:rsidRPr="00DA2D19">
        <w:rPr>
          <w:rFonts w:ascii="Arial" w:hAnsi="Arial" w:cs="Arial"/>
          <w:bCs/>
          <w:sz w:val="24"/>
          <w:szCs w:val="24"/>
        </w:rPr>
        <w:t>Sectors with the greatest increase in projected employment to 2030 are:</w:t>
      </w:r>
    </w:p>
    <w:p w:rsidR="005B4F8A" w:rsidRPr="00DA2D19" w:rsidRDefault="005B4F8A" w:rsidP="00C57720">
      <w:pPr>
        <w:pStyle w:val="ListParagraph"/>
        <w:numPr>
          <w:ilvl w:val="0"/>
          <w:numId w:val="20"/>
        </w:numPr>
        <w:tabs>
          <w:tab w:val="left" w:pos="284"/>
        </w:tabs>
        <w:autoSpaceDE w:val="0"/>
        <w:autoSpaceDN w:val="0"/>
        <w:adjustRightInd w:val="0"/>
        <w:spacing w:after="0" w:line="240" w:lineRule="auto"/>
        <w:ind w:left="284" w:hanging="284"/>
        <w:rPr>
          <w:rFonts w:ascii="Arial" w:hAnsi="Arial" w:cs="Arial"/>
          <w:bCs/>
          <w:sz w:val="24"/>
          <w:szCs w:val="24"/>
        </w:rPr>
      </w:pPr>
      <w:r w:rsidRPr="00DA2D19">
        <w:rPr>
          <w:rFonts w:ascii="Arial" w:hAnsi="Arial" w:cs="Arial"/>
          <w:bCs/>
          <w:sz w:val="24"/>
          <w:szCs w:val="24"/>
        </w:rPr>
        <w:t>Health, Real estate, Construction, Food &amp; Beverage Services and Business Support Services.</w:t>
      </w:r>
    </w:p>
    <w:p w:rsidR="005B4F8A" w:rsidRPr="00DA2D19" w:rsidRDefault="005B4F8A" w:rsidP="005B4F8A">
      <w:pPr>
        <w:autoSpaceDE w:val="0"/>
        <w:autoSpaceDN w:val="0"/>
        <w:adjustRightInd w:val="0"/>
        <w:spacing w:after="0" w:line="240" w:lineRule="auto"/>
        <w:rPr>
          <w:rFonts w:ascii="Arial" w:hAnsi="Arial" w:cs="Arial"/>
          <w:bCs/>
          <w:sz w:val="12"/>
          <w:szCs w:val="28"/>
        </w:rPr>
      </w:pPr>
    </w:p>
    <w:p w:rsidR="000B2B1B" w:rsidRPr="00DA2D19" w:rsidRDefault="000B2B1B" w:rsidP="007F229D">
      <w:pPr>
        <w:spacing w:after="120"/>
        <w:rPr>
          <w:rFonts w:ascii="Arial" w:hAnsi="Arial" w:cs="Arial"/>
          <w:b/>
          <w:sz w:val="2"/>
          <w:szCs w:val="28"/>
        </w:rPr>
      </w:pPr>
    </w:p>
    <w:p w:rsidR="005B4F8A" w:rsidRPr="00DA2D19" w:rsidRDefault="0083524A" w:rsidP="00DE7133">
      <w:pPr>
        <w:spacing w:before="240" w:line="240" w:lineRule="auto"/>
        <w:rPr>
          <w:rFonts w:ascii="Arial" w:hAnsi="Arial" w:cs="Arial"/>
          <w:b/>
          <w:sz w:val="24"/>
          <w:szCs w:val="24"/>
        </w:rPr>
      </w:pPr>
      <w:r w:rsidRPr="00DA2D19">
        <w:rPr>
          <w:rFonts w:ascii="Arial" w:hAnsi="Arial" w:cs="Arial"/>
          <w:b/>
          <w:sz w:val="24"/>
          <w:szCs w:val="24"/>
        </w:rPr>
        <w:t xml:space="preserve">Energy </w:t>
      </w:r>
      <w:r w:rsidRPr="00DA2D19">
        <w:rPr>
          <w:rFonts w:ascii="Arial" w:hAnsi="Arial" w:cs="Arial"/>
          <w:b/>
          <w:sz w:val="24"/>
          <w:szCs w:val="24"/>
          <w:vertAlign w:val="superscript"/>
        </w:rPr>
        <w:t>3</w:t>
      </w:r>
      <w:r w:rsidR="005B155F" w:rsidRPr="00DA2D19">
        <w:rPr>
          <w:rFonts w:ascii="Arial" w:hAnsi="Arial" w:cs="Arial"/>
          <w:b/>
          <w:sz w:val="24"/>
          <w:szCs w:val="24"/>
          <w:vertAlign w:val="superscript"/>
        </w:rPr>
        <w:t>9</w:t>
      </w:r>
    </w:p>
    <w:p w:rsidR="005B4F8A" w:rsidRPr="00DA2D19" w:rsidRDefault="005B4F8A" w:rsidP="00C57720">
      <w:pPr>
        <w:pStyle w:val="ListParagraph"/>
        <w:numPr>
          <w:ilvl w:val="0"/>
          <w:numId w:val="20"/>
        </w:numPr>
        <w:autoSpaceDE w:val="0"/>
        <w:autoSpaceDN w:val="0"/>
        <w:adjustRightInd w:val="0"/>
        <w:spacing w:after="0" w:line="240" w:lineRule="auto"/>
        <w:ind w:left="284" w:hanging="284"/>
        <w:jc w:val="both"/>
        <w:rPr>
          <w:rFonts w:ascii="Arial" w:hAnsi="Arial" w:cs="Arial"/>
          <w:sz w:val="24"/>
          <w:szCs w:val="24"/>
        </w:rPr>
      </w:pPr>
      <w:r w:rsidRPr="00DA2D19">
        <w:rPr>
          <w:rFonts w:ascii="Arial" w:hAnsi="Arial" w:cs="Arial"/>
          <w:sz w:val="24"/>
          <w:szCs w:val="24"/>
        </w:rPr>
        <w:t>Increasing use of social media – both for work and social purposes this has</w:t>
      </w:r>
      <w:r w:rsidR="003F1474" w:rsidRPr="00DA2D19">
        <w:rPr>
          <w:rFonts w:ascii="Arial" w:hAnsi="Arial" w:cs="Arial"/>
          <w:sz w:val="24"/>
          <w:szCs w:val="24"/>
        </w:rPr>
        <w:t xml:space="preserve"> t</w:t>
      </w:r>
      <w:r w:rsidRPr="00DA2D19">
        <w:rPr>
          <w:rFonts w:ascii="Arial" w:hAnsi="Arial" w:cs="Arial"/>
          <w:sz w:val="24"/>
          <w:szCs w:val="24"/>
        </w:rPr>
        <w:t>he potential to change the demand for transport as people become</w:t>
      </w:r>
      <w:r w:rsidR="003F1474" w:rsidRPr="00DA2D19">
        <w:rPr>
          <w:rFonts w:ascii="Arial" w:hAnsi="Arial" w:cs="Arial"/>
          <w:sz w:val="24"/>
          <w:szCs w:val="24"/>
        </w:rPr>
        <w:t xml:space="preserve"> c</w:t>
      </w:r>
      <w:r w:rsidRPr="00DA2D19">
        <w:rPr>
          <w:rFonts w:ascii="Arial" w:hAnsi="Arial" w:cs="Arial"/>
          <w:sz w:val="24"/>
          <w:szCs w:val="24"/>
        </w:rPr>
        <w:t>onnected via internet servic</w:t>
      </w:r>
      <w:r w:rsidR="003F1474" w:rsidRPr="00DA2D19">
        <w:rPr>
          <w:rFonts w:ascii="Arial" w:hAnsi="Arial" w:cs="Arial"/>
          <w:sz w:val="24"/>
          <w:szCs w:val="24"/>
        </w:rPr>
        <w:t>es and less often face to face.</w:t>
      </w:r>
    </w:p>
    <w:p w:rsidR="005B4F8A" w:rsidRPr="00DA2D19" w:rsidRDefault="00BB2761" w:rsidP="00C57720">
      <w:pPr>
        <w:pStyle w:val="ListParagraph"/>
        <w:numPr>
          <w:ilvl w:val="0"/>
          <w:numId w:val="20"/>
        </w:numPr>
        <w:autoSpaceDE w:val="0"/>
        <w:autoSpaceDN w:val="0"/>
        <w:adjustRightInd w:val="0"/>
        <w:spacing w:after="0" w:line="240" w:lineRule="auto"/>
        <w:ind w:left="284" w:hanging="284"/>
        <w:jc w:val="both"/>
        <w:rPr>
          <w:rFonts w:ascii="Arial" w:hAnsi="Arial" w:cs="Arial"/>
          <w:sz w:val="24"/>
          <w:szCs w:val="24"/>
        </w:rPr>
      </w:pPr>
      <w:r w:rsidRPr="00DA2D19">
        <w:rPr>
          <w:rFonts w:ascii="Arial" w:hAnsi="Arial" w:cs="Arial"/>
          <w:sz w:val="24"/>
          <w:szCs w:val="24"/>
        </w:rPr>
        <w:t>Increasing</w:t>
      </w:r>
      <w:r w:rsidR="005B4F8A" w:rsidRPr="00DA2D19">
        <w:rPr>
          <w:rFonts w:ascii="Arial" w:hAnsi="Arial" w:cs="Arial"/>
          <w:sz w:val="24"/>
          <w:szCs w:val="24"/>
        </w:rPr>
        <w:t xml:space="preserve"> use of downloaded entertainment media. This trend could reduce</w:t>
      </w:r>
      <w:r w:rsidR="003F1474" w:rsidRPr="00DA2D19">
        <w:rPr>
          <w:rFonts w:ascii="Arial" w:hAnsi="Arial" w:cs="Arial"/>
          <w:sz w:val="24"/>
          <w:szCs w:val="24"/>
        </w:rPr>
        <w:t xml:space="preserve"> t</w:t>
      </w:r>
      <w:r w:rsidR="005B4F8A" w:rsidRPr="00DA2D19">
        <w:rPr>
          <w:rFonts w:ascii="Arial" w:hAnsi="Arial" w:cs="Arial"/>
          <w:sz w:val="24"/>
          <w:szCs w:val="24"/>
        </w:rPr>
        <w:t>ravel demand (with a reduction in carbon emissions) and reduce social</w:t>
      </w:r>
      <w:r w:rsidR="003F1474" w:rsidRPr="00DA2D19">
        <w:rPr>
          <w:rFonts w:ascii="Arial" w:hAnsi="Arial" w:cs="Arial"/>
          <w:sz w:val="24"/>
          <w:szCs w:val="24"/>
        </w:rPr>
        <w:t xml:space="preserve"> </w:t>
      </w:r>
      <w:r w:rsidRPr="00DA2D19">
        <w:rPr>
          <w:rFonts w:ascii="Arial" w:hAnsi="Arial" w:cs="Arial"/>
          <w:sz w:val="24"/>
          <w:szCs w:val="24"/>
        </w:rPr>
        <w:t>Isolation</w:t>
      </w:r>
      <w:r w:rsidR="005B4F8A" w:rsidRPr="00DA2D19">
        <w:rPr>
          <w:rFonts w:ascii="Arial" w:hAnsi="Arial" w:cs="Arial"/>
          <w:sz w:val="24"/>
          <w:szCs w:val="24"/>
        </w:rPr>
        <w:t xml:space="preserve"> for those living in rural communities.</w:t>
      </w:r>
    </w:p>
    <w:p w:rsidR="00752892" w:rsidRPr="00DA2D19" w:rsidRDefault="00752892" w:rsidP="00C57720">
      <w:pPr>
        <w:pStyle w:val="ListParagraph"/>
        <w:numPr>
          <w:ilvl w:val="0"/>
          <w:numId w:val="20"/>
        </w:numPr>
        <w:autoSpaceDE w:val="0"/>
        <w:autoSpaceDN w:val="0"/>
        <w:adjustRightInd w:val="0"/>
        <w:spacing w:after="0" w:line="240" w:lineRule="auto"/>
        <w:ind w:left="284" w:hanging="284"/>
        <w:jc w:val="both"/>
        <w:rPr>
          <w:rFonts w:ascii="Arial" w:hAnsi="Arial" w:cs="Arial"/>
          <w:sz w:val="24"/>
          <w:szCs w:val="24"/>
        </w:rPr>
      </w:pPr>
      <w:r w:rsidRPr="00DA2D19">
        <w:rPr>
          <w:rFonts w:ascii="Arial" w:hAnsi="Arial" w:cs="Arial"/>
          <w:sz w:val="24"/>
          <w:szCs w:val="24"/>
        </w:rPr>
        <w:t>The Environment (Wales) Bill will re-affirm the target for an 80% greenhouse gas emission reduction by 2050 and introduce interim targets from 2016-2050.</w:t>
      </w:r>
    </w:p>
    <w:p w:rsidR="00752892" w:rsidRPr="00DA2D19" w:rsidRDefault="00752892" w:rsidP="00C57720">
      <w:pPr>
        <w:pStyle w:val="ListParagraph"/>
        <w:numPr>
          <w:ilvl w:val="0"/>
          <w:numId w:val="20"/>
        </w:numPr>
        <w:autoSpaceDE w:val="0"/>
        <w:autoSpaceDN w:val="0"/>
        <w:adjustRightInd w:val="0"/>
        <w:spacing w:after="0" w:line="240" w:lineRule="auto"/>
        <w:ind w:left="284" w:hanging="284"/>
        <w:jc w:val="both"/>
        <w:rPr>
          <w:rFonts w:ascii="Arial" w:hAnsi="Arial" w:cs="Arial"/>
          <w:sz w:val="24"/>
          <w:szCs w:val="24"/>
        </w:rPr>
      </w:pPr>
      <w:r w:rsidRPr="00DA2D19">
        <w:rPr>
          <w:rFonts w:ascii="Arial" w:hAnsi="Arial" w:cs="Arial"/>
          <w:sz w:val="24"/>
          <w:szCs w:val="24"/>
        </w:rPr>
        <w:t>From 2016, Welsh Ministers will set Carbon Budgets on the total amount of emissions that can be entitled in Wales. The first two carbon budgets for the periods of 2016-2020 and 2021-2025 will be set before the end of 2018.</w:t>
      </w:r>
    </w:p>
    <w:p w:rsidR="00752892" w:rsidRPr="00DA2D19" w:rsidRDefault="00752892" w:rsidP="00C57720">
      <w:pPr>
        <w:pStyle w:val="ListParagraph"/>
        <w:numPr>
          <w:ilvl w:val="0"/>
          <w:numId w:val="20"/>
        </w:numPr>
        <w:autoSpaceDE w:val="0"/>
        <w:autoSpaceDN w:val="0"/>
        <w:adjustRightInd w:val="0"/>
        <w:spacing w:after="0" w:line="240" w:lineRule="auto"/>
        <w:ind w:left="284" w:hanging="284"/>
        <w:jc w:val="both"/>
        <w:rPr>
          <w:rFonts w:ascii="Arial" w:hAnsi="Arial" w:cs="Arial"/>
          <w:sz w:val="24"/>
          <w:szCs w:val="24"/>
        </w:rPr>
      </w:pPr>
      <w:r w:rsidRPr="00DA2D19">
        <w:rPr>
          <w:rFonts w:ascii="Arial" w:hAnsi="Arial" w:cs="Arial"/>
          <w:sz w:val="24"/>
          <w:szCs w:val="24"/>
        </w:rPr>
        <w:t>Global energy demand projected to increase by 45% between 2007 and 2030 and could double between now and 2050. Energy prices are projected to rise and become more volatile.</w:t>
      </w:r>
    </w:p>
    <w:p w:rsidR="00752892" w:rsidRPr="00DA2D19" w:rsidRDefault="00752892" w:rsidP="00C57720">
      <w:pPr>
        <w:pStyle w:val="ListParagraph"/>
        <w:numPr>
          <w:ilvl w:val="0"/>
          <w:numId w:val="20"/>
        </w:numPr>
        <w:autoSpaceDE w:val="0"/>
        <w:autoSpaceDN w:val="0"/>
        <w:adjustRightInd w:val="0"/>
        <w:spacing w:after="0" w:line="240" w:lineRule="auto"/>
        <w:ind w:left="284" w:hanging="284"/>
        <w:jc w:val="both"/>
        <w:rPr>
          <w:rFonts w:ascii="Arial" w:hAnsi="Arial" w:cs="Arial"/>
          <w:sz w:val="24"/>
          <w:szCs w:val="24"/>
        </w:rPr>
      </w:pPr>
      <w:r w:rsidRPr="00DA2D19">
        <w:rPr>
          <w:rFonts w:ascii="Arial" w:hAnsi="Arial" w:cs="Arial"/>
          <w:sz w:val="24"/>
          <w:szCs w:val="24"/>
        </w:rPr>
        <w:t>The Welsh Government has set a target of Energy/Fuel prices which are predicted to continue to rise by 2040.</w:t>
      </w:r>
    </w:p>
    <w:p w:rsidR="00752892" w:rsidRPr="00DA2D19" w:rsidRDefault="00752892" w:rsidP="00C57720">
      <w:pPr>
        <w:pStyle w:val="ListParagraph"/>
        <w:numPr>
          <w:ilvl w:val="0"/>
          <w:numId w:val="20"/>
        </w:numPr>
        <w:autoSpaceDE w:val="0"/>
        <w:autoSpaceDN w:val="0"/>
        <w:adjustRightInd w:val="0"/>
        <w:spacing w:after="0" w:line="240" w:lineRule="auto"/>
        <w:ind w:left="284" w:hanging="284"/>
        <w:jc w:val="both"/>
        <w:rPr>
          <w:rFonts w:ascii="Arial" w:hAnsi="Arial" w:cs="Arial"/>
          <w:sz w:val="24"/>
          <w:szCs w:val="24"/>
        </w:rPr>
      </w:pPr>
      <w:r w:rsidRPr="00DA2D19">
        <w:rPr>
          <w:rFonts w:ascii="Arial" w:hAnsi="Arial" w:cs="Arial"/>
          <w:sz w:val="24"/>
          <w:szCs w:val="24"/>
        </w:rPr>
        <w:t>GDP, growth and productivity will decline if new and cost-effective non-oil energy sources are not found fast to protect future growth and prosperity.</w:t>
      </w:r>
    </w:p>
    <w:p w:rsidR="00752892" w:rsidRPr="00DA2D19" w:rsidRDefault="00752892" w:rsidP="00C57720">
      <w:pPr>
        <w:pStyle w:val="ListParagraph"/>
        <w:numPr>
          <w:ilvl w:val="0"/>
          <w:numId w:val="20"/>
        </w:numPr>
        <w:autoSpaceDE w:val="0"/>
        <w:autoSpaceDN w:val="0"/>
        <w:adjustRightInd w:val="0"/>
        <w:spacing w:after="0" w:line="240" w:lineRule="auto"/>
        <w:ind w:left="284" w:hanging="284"/>
        <w:jc w:val="both"/>
        <w:rPr>
          <w:rFonts w:ascii="Arial" w:hAnsi="Arial" w:cs="Arial"/>
          <w:sz w:val="24"/>
          <w:szCs w:val="24"/>
        </w:rPr>
      </w:pPr>
      <w:r w:rsidRPr="00DA2D19">
        <w:rPr>
          <w:rFonts w:ascii="Arial" w:hAnsi="Arial" w:cs="Arial"/>
          <w:sz w:val="24"/>
          <w:szCs w:val="24"/>
        </w:rPr>
        <w:t>£330bn of investment is needed in UK energy infrastructure by 2030.</w:t>
      </w:r>
    </w:p>
    <w:p w:rsidR="00F74DDD" w:rsidRPr="00DA2D19" w:rsidRDefault="00F74DDD" w:rsidP="00C57720">
      <w:pPr>
        <w:pStyle w:val="ListParagraph"/>
        <w:numPr>
          <w:ilvl w:val="0"/>
          <w:numId w:val="20"/>
        </w:numPr>
        <w:autoSpaceDE w:val="0"/>
        <w:autoSpaceDN w:val="0"/>
        <w:adjustRightInd w:val="0"/>
        <w:spacing w:after="0" w:line="240" w:lineRule="auto"/>
        <w:ind w:left="284" w:hanging="284"/>
        <w:jc w:val="both"/>
        <w:rPr>
          <w:rFonts w:ascii="Arial" w:hAnsi="Arial" w:cs="Arial"/>
          <w:sz w:val="24"/>
          <w:szCs w:val="24"/>
        </w:rPr>
      </w:pPr>
      <w:r w:rsidRPr="00DA2D19">
        <w:rPr>
          <w:rFonts w:ascii="Arial" w:hAnsi="Arial" w:cs="Arial"/>
          <w:sz w:val="24"/>
          <w:szCs w:val="24"/>
        </w:rPr>
        <w:t>14% of electricity was generated from renewable sources in 2013, a 300% increase from 10 years ago. There will be an increasing intent to utilise NPT’s natural resources to generate renewable energy. NPT have fully embraced and supported the implementation and installation of wind technology throughout the Authority and have the intent of increasing the uptake of hydro/tidal and solar power etc.</w:t>
      </w:r>
    </w:p>
    <w:p w:rsidR="00F74DDD" w:rsidRPr="00DA2D19" w:rsidRDefault="00F74DDD" w:rsidP="00C57720">
      <w:pPr>
        <w:pStyle w:val="ListParagraph"/>
        <w:numPr>
          <w:ilvl w:val="0"/>
          <w:numId w:val="20"/>
        </w:numPr>
        <w:autoSpaceDE w:val="0"/>
        <w:autoSpaceDN w:val="0"/>
        <w:adjustRightInd w:val="0"/>
        <w:spacing w:after="0" w:line="240" w:lineRule="auto"/>
        <w:ind w:left="284" w:hanging="284"/>
        <w:jc w:val="both"/>
        <w:rPr>
          <w:rFonts w:ascii="Arial" w:hAnsi="Arial" w:cs="Arial"/>
          <w:sz w:val="24"/>
          <w:szCs w:val="24"/>
        </w:rPr>
      </w:pPr>
      <w:r w:rsidRPr="00DA2D19">
        <w:rPr>
          <w:rFonts w:ascii="Arial" w:hAnsi="Arial" w:cs="Arial"/>
          <w:sz w:val="24"/>
          <w:szCs w:val="24"/>
        </w:rPr>
        <w:t xml:space="preserve">NPTCBC are investigating how to implement and deliver distributed energy generation clusters, which will involve the investment and development of a </w:t>
      </w:r>
      <w:r w:rsidRPr="00DA2D19">
        <w:rPr>
          <w:rFonts w:ascii="Arial" w:hAnsi="Arial" w:cs="Arial"/>
          <w:sz w:val="24"/>
          <w:szCs w:val="24"/>
        </w:rPr>
        <w:lastRenderedPageBreak/>
        <w:t xml:space="preserve">renewable energy clusters centred </w:t>
      </w:r>
      <w:proofErr w:type="gramStart"/>
      <w:r w:rsidRPr="00DA2D19">
        <w:rPr>
          <w:rFonts w:ascii="Arial" w:hAnsi="Arial" w:cs="Arial"/>
          <w:sz w:val="24"/>
          <w:szCs w:val="24"/>
        </w:rPr>
        <w:t>around</w:t>
      </w:r>
      <w:proofErr w:type="gramEnd"/>
      <w:r w:rsidRPr="00DA2D19">
        <w:rPr>
          <w:rFonts w:ascii="Arial" w:hAnsi="Arial" w:cs="Arial"/>
          <w:sz w:val="24"/>
          <w:szCs w:val="24"/>
        </w:rPr>
        <w:t xml:space="preserve"> local industry and the surrounding community. Energy clusters will act as an economic development catalyst as well as promoting and supporting other economic development activities in localities and areas that have proved historically difficult to regenerate.</w:t>
      </w:r>
    </w:p>
    <w:p w:rsidR="000B2B1B" w:rsidRPr="00DA2D19" w:rsidRDefault="000B2B1B" w:rsidP="000B2B1B">
      <w:pPr>
        <w:pStyle w:val="ListParagraph"/>
        <w:autoSpaceDE w:val="0"/>
        <w:autoSpaceDN w:val="0"/>
        <w:adjustRightInd w:val="0"/>
        <w:spacing w:after="0" w:line="240" w:lineRule="auto"/>
        <w:ind w:left="0"/>
        <w:jc w:val="both"/>
        <w:rPr>
          <w:rFonts w:ascii="Arial" w:hAnsi="Arial" w:cs="Arial"/>
          <w:sz w:val="6"/>
          <w:szCs w:val="24"/>
        </w:rPr>
      </w:pPr>
    </w:p>
    <w:p w:rsidR="00C068E6" w:rsidRPr="00DA2D19" w:rsidRDefault="00F74DDD" w:rsidP="00DE7133">
      <w:pPr>
        <w:autoSpaceDE w:val="0"/>
        <w:autoSpaceDN w:val="0"/>
        <w:adjustRightInd w:val="0"/>
        <w:spacing w:before="240" w:line="240" w:lineRule="auto"/>
        <w:jc w:val="both"/>
        <w:rPr>
          <w:rFonts w:ascii="Arial" w:hAnsi="Arial" w:cs="Arial"/>
          <w:b/>
          <w:sz w:val="24"/>
          <w:szCs w:val="24"/>
        </w:rPr>
      </w:pPr>
      <w:r w:rsidRPr="00DA2D19">
        <w:rPr>
          <w:rFonts w:ascii="Arial" w:hAnsi="Arial" w:cs="Arial"/>
          <w:b/>
          <w:sz w:val="24"/>
          <w:szCs w:val="24"/>
        </w:rPr>
        <w:t>Transport</w:t>
      </w:r>
    </w:p>
    <w:p w:rsidR="00C068E6" w:rsidRPr="00DA2D19" w:rsidRDefault="00C068E6" w:rsidP="00C57720">
      <w:pPr>
        <w:pStyle w:val="ListParagraph"/>
        <w:numPr>
          <w:ilvl w:val="0"/>
          <w:numId w:val="40"/>
        </w:numPr>
        <w:autoSpaceDE w:val="0"/>
        <w:autoSpaceDN w:val="0"/>
        <w:adjustRightInd w:val="0"/>
        <w:spacing w:before="240" w:after="0" w:line="240" w:lineRule="auto"/>
        <w:ind w:left="284" w:hanging="284"/>
        <w:jc w:val="both"/>
        <w:rPr>
          <w:rFonts w:ascii="Arial" w:hAnsi="Arial" w:cs="Arial"/>
          <w:b/>
          <w:sz w:val="24"/>
          <w:szCs w:val="24"/>
        </w:rPr>
      </w:pPr>
      <w:r w:rsidRPr="00DA2D19">
        <w:rPr>
          <w:rFonts w:ascii="Arial" w:hAnsi="Arial" w:cs="Arial"/>
          <w:sz w:val="24"/>
          <w:szCs w:val="24"/>
        </w:rPr>
        <w:t>The UK government will fund the upgrade of the Swansea-London mainline by 2018, and will pay almost half an estimated £500m to electrify the Valley lines.</w:t>
      </w:r>
    </w:p>
    <w:p w:rsidR="00C068E6" w:rsidRPr="00DA2D19" w:rsidRDefault="00C068E6" w:rsidP="00C57720">
      <w:pPr>
        <w:pStyle w:val="ListParagraph"/>
        <w:numPr>
          <w:ilvl w:val="0"/>
          <w:numId w:val="40"/>
        </w:numPr>
        <w:autoSpaceDE w:val="0"/>
        <w:autoSpaceDN w:val="0"/>
        <w:adjustRightInd w:val="0"/>
        <w:spacing w:before="240" w:after="0" w:line="240" w:lineRule="auto"/>
        <w:ind w:left="284" w:hanging="284"/>
        <w:jc w:val="both"/>
        <w:rPr>
          <w:rFonts w:ascii="Arial" w:hAnsi="Arial" w:cs="Arial"/>
          <w:b/>
          <w:sz w:val="24"/>
          <w:szCs w:val="24"/>
        </w:rPr>
      </w:pPr>
      <w:r w:rsidRPr="00DA2D19">
        <w:rPr>
          <w:rFonts w:ascii="Arial" w:hAnsi="Arial" w:cs="Arial"/>
          <w:sz w:val="24"/>
          <w:szCs w:val="24"/>
        </w:rPr>
        <w:t>The occupations projected to increase the most in terms of employment by 2030 are caring personal service occupations, teaching and educational professionals and corporate managers and directors, business and associate public service administrators and administrative occupations. Occupations in greatest decline include skilled metal, electrical and electronic trades, process plants and machine operatives, protective service occupations and textiles and printing trades.</w:t>
      </w:r>
    </w:p>
    <w:p w:rsidR="00C068E6" w:rsidRPr="00DA2D19" w:rsidRDefault="00BD1D37" w:rsidP="00C57720">
      <w:pPr>
        <w:pStyle w:val="ListParagraph"/>
        <w:numPr>
          <w:ilvl w:val="0"/>
          <w:numId w:val="40"/>
        </w:numPr>
        <w:autoSpaceDE w:val="0"/>
        <w:autoSpaceDN w:val="0"/>
        <w:adjustRightInd w:val="0"/>
        <w:spacing w:before="240" w:after="0" w:line="240" w:lineRule="auto"/>
        <w:ind w:left="284" w:hanging="284"/>
        <w:jc w:val="both"/>
        <w:rPr>
          <w:rFonts w:ascii="Arial" w:hAnsi="Arial" w:cs="Arial"/>
          <w:b/>
          <w:sz w:val="24"/>
          <w:szCs w:val="24"/>
        </w:rPr>
      </w:pPr>
      <w:r w:rsidRPr="00DA2D19">
        <w:rPr>
          <w:rFonts w:ascii="Arial" w:hAnsi="Arial" w:cs="Arial"/>
          <w:sz w:val="24"/>
          <w:szCs w:val="24"/>
        </w:rPr>
        <w:t xml:space="preserve">The high incidence of small and medium sized enterprises (SMEs) </w:t>
      </w:r>
      <w:r w:rsidR="00C068E6" w:rsidRPr="00DA2D19">
        <w:rPr>
          <w:rFonts w:ascii="Arial" w:hAnsi="Arial" w:cs="Arial"/>
          <w:sz w:val="24"/>
          <w:szCs w:val="24"/>
        </w:rPr>
        <w:t>and self-employed individuals in the County suggest basic business and management skills training which support entrepreneurship should be encouraged.</w:t>
      </w:r>
    </w:p>
    <w:p w:rsidR="000B2B1B" w:rsidRPr="00DA2D19" w:rsidRDefault="000B2B1B" w:rsidP="000B2B1B">
      <w:pPr>
        <w:pStyle w:val="ListParagraph"/>
        <w:autoSpaceDE w:val="0"/>
        <w:autoSpaceDN w:val="0"/>
        <w:adjustRightInd w:val="0"/>
        <w:spacing w:before="240" w:after="0" w:line="240" w:lineRule="auto"/>
        <w:ind w:left="0"/>
        <w:jc w:val="both"/>
        <w:rPr>
          <w:rFonts w:ascii="Arial" w:hAnsi="Arial" w:cs="Arial"/>
          <w:b/>
          <w:sz w:val="6"/>
          <w:szCs w:val="24"/>
        </w:rPr>
      </w:pPr>
    </w:p>
    <w:p w:rsidR="0083524A" w:rsidRPr="00DA2D19" w:rsidRDefault="0083524A" w:rsidP="00DE7133">
      <w:pPr>
        <w:spacing w:before="240" w:line="240" w:lineRule="auto"/>
        <w:rPr>
          <w:rFonts w:ascii="Arial" w:hAnsi="Arial" w:cs="Arial"/>
          <w:b/>
          <w:sz w:val="24"/>
          <w:szCs w:val="24"/>
        </w:rPr>
      </w:pPr>
      <w:r w:rsidRPr="00DA2D19">
        <w:rPr>
          <w:rFonts w:ascii="Arial" w:hAnsi="Arial" w:cs="Arial"/>
          <w:b/>
          <w:sz w:val="24"/>
          <w:szCs w:val="24"/>
        </w:rPr>
        <w:t xml:space="preserve">Infrastructure </w:t>
      </w:r>
      <w:r w:rsidR="005B155F" w:rsidRPr="00DA2D19">
        <w:rPr>
          <w:rFonts w:ascii="Arial" w:hAnsi="Arial" w:cs="Arial"/>
          <w:b/>
          <w:sz w:val="24"/>
          <w:szCs w:val="24"/>
          <w:vertAlign w:val="superscript"/>
        </w:rPr>
        <w:t>40</w:t>
      </w:r>
    </w:p>
    <w:p w:rsidR="003F1474" w:rsidRPr="00DA2D19" w:rsidRDefault="005B4F8A" w:rsidP="00C57720">
      <w:pPr>
        <w:pStyle w:val="ListParagraph"/>
        <w:numPr>
          <w:ilvl w:val="0"/>
          <w:numId w:val="20"/>
        </w:numPr>
        <w:autoSpaceDE w:val="0"/>
        <w:autoSpaceDN w:val="0"/>
        <w:adjustRightInd w:val="0"/>
        <w:spacing w:after="0" w:line="240" w:lineRule="auto"/>
        <w:ind w:left="284" w:hanging="284"/>
        <w:jc w:val="both"/>
        <w:rPr>
          <w:rFonts w:ascii="Arial" w:hAnsi="Arial" w:cs="Arial"/>
          <w:color w:val="000000" w:themeColor="text1"/>
          <w:sz w:val="24"/>
          <w:szCs w:val="24"/>
        </w:rPr>
      </w:pPr>
      <w:r w:rsidRPr="00DA2D19">
        <w:rPr>
          <w:rFonts w:ascii="Arial" w:hAnsi="Arial" w:cs="Arial"/>
          <w:color w:val="000000" w:themeColor="text1"/>
          <w:sz w:val="24"/>
          <w:szCs w:val="24"/>
        </w:rPr>
        <w:t>By 2035 the UK population is estimated to be 71-75 million – an</w:t>
      </w:r>
      <w:r w:rsidR="003F1474" w:rsidRPr="00DA2D19">
        <w:rPr>
          <w:rFonts w:ascii="Arial" w:hAnsi="Arial" w:cs="Arial"/>
          <w:color w:val="000000" w:themeColor="text1"/>
          <w:sz w:val="24"/>
          <w:szCs w:val="24"/>
        </w:rPr>
        <w:t xml:space="preserve"> i</w:t>
      </w:r>
      <w:r w:rsidR="00BB2761" w:rsidRPr="00DA2D19">
        <w:rPr>
          <w:rFonts w:ascii="Arial" w:hAnsi="Arial" w:cs="Arial"/>
          <w:color w:val="000000" w:themeColor="text1"/>
          <w:sz w:val="24"/>
          <w:szCs w:val="24"/>
        </w:rPr>
        <w:t>ncrease</w:t>
      </w:r>
      <w:r w:rsidRPr="00DA2D19">
        <w:rPr>
          <w:rFonts w:ascii="Arial" w:hAnsi="Arial" w:cs="Arial"/>
          <w:color w:val="000000" w:themeColor="text1"/>
          <w:sz w:val="24"/>
          <w:szCs w:val="24"/>
        </w:rPr>
        <w:t xml:space="preserve"> of at least eight million from the current figure. </w:t>
      </w:r>
    </w:p>
    <w:p w:rsidR="0083524A" w:rsidRPr="00DA2D19" w:rsidRDefault="005B4F8A" w:rsidP="00C57720">
      <w:pPr>
        <w:pStyle w:val="ListParagraph"/>
        <w:numPr>
          <w:ilvl w:val="0"/>
          <w:numId w:val="20"/>
        </w:numPr>
        <w:autoSpaceDE w:val="0"/>
        <w:autoSpaceDN w:val="0"/>
        <w:adjustRightInd w:val="0"/>
        <w:spacing w:after="0" w:line="240" w:lineRule="auto"/>
        <w:ind w:left="284" w:hanging="284"/>
        <w:jc w:val="both"/>
        <w:rPr>
          <w:rFonts w:ascii="Arial" w:hAnsi="Arial" w:cs="Arial"/>
          <w:color w:val="000000" w:themeColor="text1"/>
          <w:sz w:val="24"/>
          <w:szCs w:val="24"/>
        </w:rPr>
      </w:pPr>
      <w:r w:rsidRPr="00DA2D19">
        <w:rPr>
          <w:rFonts w:ascii="Arial" w:hAnsi="Arial" w:cs="Arial"/>
          <w:color w:val="000000" w:themeColor="text1"/>
          <w:sz w:val="24"/>
          <w:szCs w:val="24"/>
        </w:rPr>
        <w:t>Not only</w:t>
      </w:r>
      <w:r w:rsidR="003F1474" w:rsidRPr="00DA2D19">
        <w:rPr>
          <w:rFonts w:ascii="Arial" w:hAnsi="Arial" w:cs="Arial"/>
          <w:color w:val="000000" w:themeColor="text1"/>
          <w:sz w:val="24"/>
          <w:szCs w:val="24"/>
        </w:rPr>
        <w:t xml:space="preserve"> w</w:t>
      </w:r>
      <w:r w:rsidRPr="00DA2D19">
        <w:rPr>
          <w:rFonts w:ascii="Arial" w:hAnsi="Arial" w:cs="Arial"/>
          <w:color w:val="000000" w:themeColor="text1"/>
          <w:sz w:val="24"/>
          <w:szCs w:val="24"/>
        </w:rPr>
        <w:t>ill there be more of us but we’ll be a little older as well – over the</w:t>
      </w:r>
      <w:r w:rsidR="003F1474" w:rsidRPr="00DA2D19">
        <w:rPr>
          <w:rFonts w:ascii="Arial" w:hAnsi="Arial" w:cs="Arial"/>
          <w:color w:val="000000" w:themeColor="text1"/>
          <w:sz w:val="24"/>
          <w:szCs w:val="24"/>
        </w:rPr>
        <w:t xml:space="preserve"> n</w:t>
      </w:r>
      <w:r w:rsidRPr="00DA2D19">
        <w:rPr>
          <w:rFonts w:ascii="Arial" w:hAnsi="Arial" w:cs="Arial"/>
          <w:color w:val="000000" w:themeColor="text1"/>
          <w:sz w:val="24"/>
          <w:szCs w:val="24"/>
        </w:rPr>
        <w:t>ext 25 years the number of peo</w:t>
      </w:r>
      <w:r w:rsidR="003F1474" w:rsidRPr="00DA2D19">
        <w:rPr>
          <w:rFonts w:ascii="Arial" w:hAnsi="Arial" w:cs="Arial"/>
          <w:color w:val="000000" w:themeColor="text1"/>
          <w:sz w:val="24"/>
          <w:szCs w:val="24"/>
        </w:rPr>
        <w:t>ple aged 65 and over is expected t</w:t>
      </w:r>
      <w:r w:rsidRPr="00DA2D19">
        <w:rPr>
          <w:rFonts w:ascii="Arial" w:hAnsi="Arial" w:cs="Arial"/>
          <w:color w:val="000000" w:themeColor="text1"/>
          <w:sz w:val="24"/>
          <w:szCs w:val="24"/>
        </w:rPr>
        <w:t>o rise by 65%, to 16.4 million.</w:t>
      </w:r>
    </w:p>
    <w:p w:rsidR="000B2B1B" w:rsidRPr="00DE7133" w:rsidRDefault="00F74DDD" w:rsidP="00DE7133">
      <w:pPr>
        <w:pStyle w:val="ListParagraph"/>
        <w:numPr>
          <w:ilvl w:val="0"/>
          <w:numId w:val="20"/>
        </w:numPr>
        <w:autoSpaceDE w:val="0"/>
        <w:autoSpaceDN w:val="0"/>
        <w:adjustRightInd w:val="0"/>
        <w:spacing w:after="0" w:line="240" w:lineRule="auto"/>
        <w:ind w:left="284" w:hanging="284"/>
        <w:jc w:val="both"/>
        <w:rPr>
          <w:rFonts w:ascii="Arial" w:hAnsi="Arial" w:cs="Arial"/>
          <w:color w:val="000000" w:themeColor="text1"/>
          <w:sz w:val="24"/>
          <w:szCs w:val="24"/>
        </w:rPr>
      </w:pPr>
      <w:r w:rsidRPr="00DA2D19">
        <w:rPr>
          <w:rFonts w:ascii="Arial" w:hAnsi="Arial" w:cs="Arial"/>
          <w:color w:val="000000" w:themeColor="text1"/>
          <w:sz w:val="24"/>
          <w:szCs w:val="24"/>
        </w:rPr>
        <w:t xml:space="preserve">A study </w:t>
      </w:r>
      <w:r w:rsidR="00153FFB" w:rsidRPr="00DA2D19">
        <w:rPr>
          <w:rFonts w:ascii="Arial" w:hAnsi="Arial" w:cs="Arial"/>
          <w:color w:val="000000" w:themeColor="text1"/>
          <w:sz w:val="24"/>
          <w:szCs w:val="24"/>
        </w:rPr>
        <w:t>based on 274 global cities of all sizes suggests that if current trends for urban expansion continue, urban energy use will increase threefold by 2050 compared to 2005.</w:t>
      </w:r>
    </w:p>
    <w:p w:rsidR="000B2B1B" w:rsidRPr="00DA2D19" w:rsidRDefault="000B2B1B" w:rsidP="006F3D44">
      <w:pPr>
        <w:spacing w:after="120"/>
        <w:rPr>
          <w:rFonts w:ascii="Arial" w:hAnsi="Arial" w:cs="Arial"/>
          <w:b/>
          <w:sz w:val="28"/>
          <w:szCs w:val="28"/>
        </w:rPr>
      </w:pPr>
    </w:p>
    <w:p w:rsidR="005B4F8A" w:rsidRPr="00DA2D19" w:rsidRDefault="0083524A" w:rsidP="00DE7133">
      <w:pPr>
        <w:spacing w:before="240" w:line="240" w:lineRule="auto"/>
        <w:rPr>
          <w:rFonts w:ascii="Arial" w:hAnsi="Arial" w:cs="Arial"/>
          <w:b/>
          <w:sz w:val="24"/>
          <w:szCs w:val="24"/>
        </w:rPr>
      </w:pPr>
      <w:r w:rsidRPr="00DA2D19">
        <w:rPr>
          <w:rFonts w:ascii="Arial" w:hAnsi="Arial" w:cs="Arial"/>
          <w:b/>
          <w:sz w:val="24"/>
          <w:szCs w:val="24"/>
        </w:rPr>
        <w:t>References</w:t>
      </w:r>
    </w:p>
    <w:p w:rsidR="005B4F8A" w:rsidRPr="00DA2D19" w:rsidRDefault="005B4F8A" w:rsidP="006F3D44">
      <w:pPr>
        <w:spacing w:after="0"/>
        <w:rPr>
          <w:rFonts w:ascii="Arial" w:hAnsi="Arial" w:cs="Arial"/>
          <w:sz w:val="28"/>
          <w:szCs w:val="28"/>
          <w:vertAlign w:val="superscript"/>
        </w:rPr>
      </w:pPr>
      <w:r w:rsidRPr="00624DD2">
        <w:rPr>
          <w:rFonts w:ascii="Arial" w:hAnsi="Arial" w:cs="Arial"/>
          <w:b/>
          <w:sz w:val="28"/>
          <w:szCs w:val="28"/>
          <w:vertAlign w:val="superscript"/>
        </w:rPr>
        <w:t>3</w:t>
      </w:r>
      <w:r w:rsidR="005B155F" w:rsidRPr="00624DD2">
        <w:rPr>
          <w:rFonts w:ascii="Arial" w:hAnsi="Arial" w:cs="Arial"/>
          <w:b/>
          <w:sz w:val="28"/>
          <w:szCs w:val="28"/>
          <w:vertAlign w:val="superscript"/>
        </w:rPr>
        <w:t>7</w:t>
      </w:r>
      <w:r w:rsidR="0083524A" w:rsidRPr="00DA2D19">
        <w:rPr>
          <w:rFonts w:ascii="Arial" w:hAnsi="Arial" w:cs="Arial"/>
          <w:sz w:val="28"/>
          <w:szCs w:val="28"/>
          <w:vertAlign w:val="superscript"/>
        </w:rPr>
        <w:t xml:space="preserve"> </w:t>
      </w:r>
      <w:hyperlink r:id="rId37" w:history="1">
        <w:r w:rsidRPr="00DA2D19">
          <w:rPr>
            <w:rStyle w:val="Hyperlink"/>
            <w:rFonts w:ascii="Arial" w:hAnsi="Arial" w:cs="Arial"/>
            <w:sz w:val="28"/>
            <w:szCs w:val="28"/>
            <w:vertAlign w:val="superscript"/>
          </w:rPr>
          <w:t>https://www.gov.uk/government/uploads/system/uploads/attachment_data/file/409774-1230-internet-of-things-review.pdf</w:t>
        </w:r>
      </w:hyperlink>
      <w:r w:rsidRPr="00DA2D19">
        <w:rPr>
          <w:rFonts w:ascii="Arial" w:hAnsi="Arial" w:cs="Arial"/>
          <w:sz w:val="28"/>
          <w:szCs w:val="28"/>
          <w:vertAlign w:val="superscript"/>
        </w:rPr>
        <w:t xml:space="preserve"> </w:t>
      </w:r>
    </w:p>
    <w:p w:rsidR="005B4F8A" w:rsidRPr="00DA2D19" w:rsidRDefault="005B4F8A" w:rsidP="006F3D44">
      <w:pPr>
        <w:autoSpaceDE w:val="0"/>
        <w:autoSpaceDN w:val="0"/>
        <w:adjustRightInd w:val="0"/>
        <w:spacing w:after="0" w:line="240" w:lineRule="auto"/>
        <w:rPr>
          <w:rFonts w:ascii="Arial" w:hAnsi="Arial" w:cs="Arial"/>
          <w:bCs/>
          <w:sz w:val="28"/>
          <w:szCs w:val="28"/>
          <w:vertAlign w:val="superscript"/>
        </w:rPr>
      </w:pPr>
      <w:r w:rsidRPr="00624DD2">
        <w:rPr>
          <w:rFonts w:ascii="Arial" w:hAnsi="Arial" w:cs="Arial"/>
          <w:b/>
          <w:sz w:val="28"/>
          <w:szCs w:val="28"/>
          <w:vertAlign w:val="superscript"/>
        </w:rPr>
        <w:t>3</w:t>
      </w:r>
      <w:r w:rsidR="005B155F" w:rsidRPr="00624DD2">
        <w:rPr>
          <w:rFonts w:ascii="Arial" w:hAnsi="Arial" w:cs="Arial"/>
          <w:b/>
          <w:sz w:val="28"/>
          <w:szCs w:val="28"/>
          <w:vertAlign w:val="superscript"/>
        </w:rPr>
        <w:t>8</w:t>
      </w:r>
      <w:r w:rsidRPr="00DA2D19">
        <w:rPr>
          <w:rFonts w:ascii="Arial" w:hAnsi="Arial" w:cs="Arial"/>
          <w:sz w:val="28"/>
          <w:szCs w:val="28"/>
          <w:vertAlign w:val="superscript"/>
        </w:rPr>
        <w:t xml:space="preserve"> </w:t>
      </w:r>
      <w:hyperlink r:id="rId38" w:history="1">
        <w:r w:rsidRPr="00DA2D19">
          <w:rPr>
            <w:rStyle w:val="Hyperlink"/>
            <w:rFonts w:ascii="Arial" w:hAnsi="Arial" w:cs="Arial"/>
            <w:bCs/>
            <w:sz w:val="28"/>
            <w:szCs w:val="28"/>
            <w:vertAlign w:val="superscript"/>
          </w:rPr>
          <w:t>http://www.rlp.org.uk/wp-content/uploads/NPT_LMI.pdf</w:t>
        </w:r>
      </w:hyperlink>
      <w:r w:rsidR="000A5797" w:rsidRPr="00DA2D19">
        <w:rPr>
          <w:rFonts w:ascii="Arial" w:hAnsi="Arial" w:cs="Arial"/>
          <w:bCs/>
          <w:sz w:val="28"/>
          <w:szCs w:val="28"/>
          <w:vertAlign w:val="superscript"/>
        </w:rPr>
        <w:t xml:space="preserve">   </w:t>
      </w:r>
    </w:p>
    <w:p w:rsidR="005B4F8A" w:rsidRPr="00DA2D19" w:rsidRDefault="005B4F8A" w:rsidP="006F3D44">
      <w:pPr>
        <w:spacing w:after="0"/>
        <w:rPr>
          <w:rFonts w:ascii="Arial" w:hAnsi="Arial" w:cs="Arial"/>
          <w:sz w:val="28"/>
          <w:szCs w:val="28"/>
          <w:vertAlign w:val="superscript"/>
        </w:rPr>
      </w:pPr>
      <w:r w:rsidRPr="00624DD2">
        <w:rPr>
          <w:rFonts w:ascii="Arial" w:hAnsi="Arial" w:cs="Arial"/>
          <w:b/>
          <w:bCs/>
          <w:sz w:val="28"/>
          <w:szCs w:val="28"/>
          <w:vertAlign w:val="superscript"/>
        </w:rPr>
        <w:t>3</w:t>
      </w:r>
      <w:r w:rsidR="005B155F" w:rsidRPr="00624DD2">
        <w:rPr>
          <w:rFonts w:ascii="Arial" w:hAnsi="Arial" w:cs="Arial"/>
          <w:b/>
          <w:bCs/>
          <w:sz w:val="28"/>
          <w:szCs w:val="28"/>
          <w:vertAlign w:val="superscript"/>
        </w:rPr>
        <w:t>9</w:t>
      </w:r>
      <w:r w:rsidRPr="00DA2D19">
        <w:rPr>
          <w:rFonts w:ascii="Arial" w:hAnsi="Arial" w:cs="Arial"/>
          <w:bCs/>
          <w:sz w:val="28"/>
          <w:szCs w:val="28"/>
          <w:vertAlign w:val="superscript"/>
        </w:rPr>
        <w:t xml:space="preserve"> </w:t>
      </w:r>
      <w:hyperlink r:id="rId39" w:history="1">
        <w:r w:rsidRPr="00DA2D19">
          <w:rPr>
            <w:rStyle w:val="Hyperlink"/>
            <w:rFonts w:ascii="Arial" w:hAnsi="Arial" w:cs="Arial"/>
            <w:sz w:val="28"/>
            <w:szCs w:val="28"/>
            <w:vertAlign w:val="superscript"/>
          </w:rPr>
          <w:t>https://www.npt.gov.uk/pdf/Joint_LTP_300115.pdf</w:t>
        </w:r>
      </w:hyperlink>
      <w:r w:rsidRPr="00DA2D19">
        <w:rPr>
          <w:rFonts w:ascii="Arial" w:hAnsi="Arial" w:cs="Arial"/>
          <w:sz w:val="28"/>
          <w:szCs w:val="28"/>
          <w:vertAlign w:val="superscript"/>
        </w:rPr>
        <w:t xml:space="preserve"> </w:t>
      </w:r>
    </w:p>
    <w:p w:rsidR="00150525" w:rsidRPr="00DA2D19" w:rsidRDefault="005B155F" w:rsidP="00150525">
      <w:pPr>
        <w:spacing w:after="0"/>
        <w:rPr>
          <w:rFonts w:ascii="Arial" w:hAnsi="Arial" w:cs="Arial"/>
          <w:sz w:val="28"/>
          <w:szCs w:val="28"/>
          <w:vertAlign w:val="superscript"/>
        </w:rPr>
      </w:pPr>
      <w:r w:rsidRPr="00624DD2">
        <w:rPr>
          <w:rFonts w:ascii="Arial" w:hAnsi="Arial" w:cs="Arial"/>
          <w:b/>
          <w:sz w:val="28"/>
          <w:szCs w:val="28"/>
          <w:vertAlign w:val="superscript"/>
        </w:rPr>
        <w:t>40</w:t>
      </w:r>
      <w:r w:rsidR="005B4F8A" w:rsidRPr="00DA2D19">
        <w:rPr>
          <w:rFonts w:ascii="Arial" w:hAnsi="Arial" w:cs="Arial"/>
          <w:sz w:val="28"/>
          <w:szCs w:val="28"/>
          <w:vertAlign w:val="superscript"/>
        </w:rPr>
        <w:t xml:space="preserve"> </w:t>
      </w:r>
      <w:hyperlink r:id="rId40" w:history="1">
        <w:r w:rsidR="005B4F8A" w:rsidRPr="00DA2D19">
          <w:rPr>
            <w:rStyle w:val="Hyperlink"/>
            <w:rFonts w:ascii="Arial" w:hAnsi="Arial" w:cs="Arial"/>
            <w:sz w:val="28"/>
            <w:szCs w:val="28"/>
            <w:vertAlign w:val="superscript"/>
          </w:rPr>
          <w:t>http://d3cez36w5wymxj.cloudfront.net/migrated/The%20future%20of%20transport%20overview.pdf</w:t>
        </w:r>
      </w:hyperlink>
      <w:bookmarkStart w:id="6" w:name="_Toc469485226"/>
      <w:r w:rsidR="00150525" w:rsidRPr="00DA2D19">
        <w:rPr>
          <w:rFonts w:ascii="Arial" w:hAnsi="Arial" w:cs="Arial"/>
          <w:sz w:val="28"/>
          <w:szCs w:val="28"/>
          <w:vertAlign w:val="superscript"/>
        </w:rPr>
        <w:t xml:space="preserve"> </w:t>
      </w:r>
    </w:p>
    <w:p w:rsidR="00150525" w:rsidRPr="00DA2D19" w:rsidRDefault="00150525">
      <w:pPr>
        <w:rPr>
          <w:rFonts w:ascii="Arial" w:eastAsiaTheme="minorEastAsia" w:hAnsi="Arial" w:cs="Arial"/>
          <w:b/>
          <w:bCs/>
          <w:i/>
          <w:iCs/>
          <w:sz w:val="28"/>
          <w:szCs w:val="28"/>
          <w:lang w:eastAsia="en-GB"/>
        </w:rPr>
      </w:pPr>
      <w:r w:rsidRPr="00DA2D19">
        <w:rPr>
          <w:rFonts w:ascii="Arial" w:hAnsi="Arial" w:cs="Arial"/>
          <w:sz w:val="28"/>
          <w:szCs w:val="28"/>
        </w:rPr>
        <w:br w:type="page"/>
      </w:r>
    </w:p>
    <w:p w:rsidR="0083524A" w:rsidRPr="00DA2D19" w:rsidRDefault="0083524A" w:rsidP="0083524A">
      <w:pPr>
        <w:pStyle w:val="IntenseQuote"/>
        <w:ind w:left="0"/>
        <w:rPr>
          <w:rFonts w:ascii="Arial" w:hAnsi="Arial" w:cs="Arial"/>
          <w:color w:val="auto"/>
          <w:sz w:val="28"/>
          <w:szCs w:val="28"/>
        </w:rPr>
      </w:pPr>
      <w:r w:rsidRPr="00DA2D19">
        <w:rPr>
          <w:rFonts w:ascii="Arial" w:hAnsi="Arial" w:cs="Arial"/>
          <w:color w:val="auto"/>
          <w:sz w:val="28"/>
          <w:szCs w:val="28"/>
        </w:rPr>
        <w:lastRenderedPageBreak/>
        <w:t xml:space="preserve">Section 7: </w:t>
      </w:r>
      <w:r w:rsidR="00F1101D" w:rsidRPr="00DA2D19">
        <w:rPr>
          <w:rFonts w:ascii="Arial" w:hAnsi="Arial" w:cs="Arial"/>
          <w:color w:val="auto"/>
          <w:sz w:val="28"/>
          <w:szCs w:val="28"/>
        </w:rPr>
        <w:t xml:space="preserve">NATURAL RESOURCES AND </w:t>
      </w:r>
      <w:r w:rsidR="00BB2761" w:rsidRPr="00DA2D19">
        <w:rPr>
          <w:rFonts w:ascii="Arial" w:hAnsi="Arial" w:cs="Arial"/>
          <w:color w:val="auto"/>
          <w:sz w:val="28"/>
          <w:szCs w:val="28"/>
        </w:rPr>
        <w:t>ENVIRONMENT</w:t>
      </w:r>
      <w:bookmarkEnd w:id="6"/>
    </w:p>
    <w:p w:rsidR="0083524A" w:rsidRPr="00DA2D19" w:rsidRDefault="0083524A" w:rsidP="00DE7133">
      <w:pPr>
        <w:pStyle w:val="Default"/>
        <w:spacing w:before="120" w:after="200"/>
        <w:rPr>
          <w:b/>
          <w:bCs/>
        </w:rPr>
      </w:pPr>
      <w:r w:rsidRPr="00DA2D19">
        <w:rPr>
          <w:b/>
          <w:bCs/>
        </w:rPr>
        <w:t>Key Trends</w:t>
      </w:r>
    </w:p>
    <w:p w:rsidR="0083524A" w:rsidRPr="00DA2D19" w:rsidRDefault="0083524A" w:rsidP="00C57720">
      <w:pPr>
        <w:pStyle w:val="Default"/>
        <w:numPr>
          <w:ilvl w:val="0"/>
          <w:numId w:val="20"/>
        </w:numPr>
        <w:ind w:left="284" w:hanging="284"/>
        <w:rPr>
          <w:bCs/>
        </w:rPr>
      </w:pPr>
      <w:r w:rsidRPr="00DA2D19">
        <w:rPr>
          <w:bCs/>
        </w:rPr>
        <w:t>Demand for natural resources (food, water, energy) is likely to substantially increase.</w:t>
      </w:r>
    </w:p>
    <w:p w:rsidR="00411524" w:rsidRPr="00DA2D19" w:rsidRDefault="00411524" w:rsidP="00C57720">
      <w:pPr>
        <w:pStyle w:val="Default"/>
        <w:numPr>
          <w:ilvl w:val="0"/>
          <w:numId w:val="20"/>
        </w:numPr>
        <w:ind w:left="284" w:hanging="284"/>
        <w:rPr>
          <w:bCs/>
        </w:rPr>
      </w:pPr>
      <w:r w:rsidRPr="00DA2D19">
        <w:rPr>
          <w:bCs/>
        </w:rPr>
        <w:t xml:space="preserve">Welsh Government have set a target of zero waste for Wales by 2050 Swansea’s Water Resource Zone, </w:t>
      </w:r>
      <w:proofErr w:type="spellStart"/>
      <w:r w:rsidRPr="00DA2D19">
        <w:rPr>
          <w:bCs/>
        </w:rPr>
        <w:t>Tywi</w:t>
      </w:r>
      <w:proofErr w:type="spellEnd"/>
      <w:r w:rsidRPr="00DA2D19">
        <w:rPr>
          <w:bCs/>
        </w:rPr>
        <w:t xml:space="preserve"> Gower is predicted to be in surplus by 2040.</w:t>
      </w:r>
    </w:p>
    <w:p w:rsidR="0083524A" w:rsidRPr="00DA2D19" w:rsidRDefault="0083524A" w:rsidP="00C57720">
      <w:pPr>
        <w:pStyle w:val="Default"/>
        <w:numPr>
          <w:ilvl w:val="0"/>
          <w:numId w:val="20"/>
        </w:numPr>
        <w:ind w:left="284" w:hanging="284"/>
        <w:rPr>
          <w:bCs/>
        </w:rPr>
      </w:pPr>
      <w:r w:rsidRPr="00DA2D19">
        <w:rPr>
          <w:bCs/>
        </w:rPr>
        <w:t>Air quality will continue to be an issue for health unless action is taken to address it.</w:t>
      </w:r>
    </w:p>
    <w:p w:rsidR="0083524A" w:rsidRPr="00DA2D19" w:rsidRDefault="0083524A" w:rsidP="00C57720">
      <w:pPr>
        <w:pStyle w:val="Default"/>
        <w:numPr>
          <w:ilvl w:val="0"/>
          <w:numId w:val="20"/>
        </w:numPr>
        <w:ind w:left="284" w:hanging="284"/>
        <w:rPr>
          <w:bCs/>
        </w:rPr>
      </w:pPr>
      <w:r w:rsidRPr="00DA2D19">
        <w:rPr>
          <w:bCs/>
        </w:rPr>
        <w:t>Biodiversity will continue to decline, having impacts on food production and the health of our ecosystems unless action is taken to address it.</w:t>
      </w:r>
    </w:p>
    <w:p w:rsidR="00AC2880" w:rsidRPr="00DA2D19" w:rsidRDefault="0083524A" w:rsidP="00C57720">
      <w:pPr>
        <w:pStyle w:val="Default"/>
        <w:numPr>
          <w:ilvl w:val="0"/>
          <w:numId w:val="20"/>
        </w:numPr>
        <w:ind w:left="284" w:hanging="284"/>
        <w:rPr>
          <w:bCs/>
        </w:rPr>
      </w:pPr>
      <w:r w:rsidRPr="00DA2D19">
        <w:rPr>
          <w:bCs/>
        </w:rPr>
        <w:t>Less predictable weather and extreme weather events are likely to become more common.</w:t>
      </w:r>
    </w:p>
    <w:p w:rsidR="00411524" w:rsidRPr="00DA2D19" w:rsidRDefault="00411524" w:rsidP="00C57720">
      <w:pPr>
        <w:pStyle w:val="Default"/>
        <w:numPr>
          <w:ilvl w:val="0"/>
          <w:numId w:val="20"/>
        </w:numPr>
        <w:ind w:left="284" w:hanging="284"/>
        <w:rPr>
          <w:bCs/>
        </w:rPr>
      </w:pPr>
      <w:r w:rsidRPr="00DA2D19">
        <w:rPr>
          <w:bCs/>
        </w:rPr>
        <w:t>There is an increasing conflict of interest for our environment – agriculture, industry, communities,</w:t>
      </w:r>
      <w:r w:rsidR="00C57720">
        <w:rPr>
          <w:bCs/>
        </w:rPr>
        <w:t xml:space="preserve"> housing, energy, construction and </w:t>
      </w:r>
      <w:r w:rsidRPr="00DA2D19">
        <w:rPr>
          <w:bCs/>
        </w:rPr>
        <w:t>tourism</w:t>
      </w:r>
      <w:r w:rsidR="00C57720">
        <w:rPr>
          <w:bCs/>
        </w:rPr>
        <w:t>.</w:t>
      </w:r>
    </w:p>
    <w:p w:rsidR="00AE6AC9" w:rsidRPr="00DA2D19" w:rsidRDefault="00AE6AC9" w:rsidP="00AE6AC9">
      <w:pPr>
        <w:pStyle w:val="Default"/>
        <w:rPr>
          <w:bCs/>
          <w:sz w:val="10"/>
          <w:szCs w:val="28"/>
        </w:rPr>
      </w:pPr>
    </w:p>
    <w:p w:rsidR="000B2B1B" w:rsidRPr="00DA2D19" w:rsidRDefault="000B2B1B" w:rsidP="00D13AFE">
      <w:pPr>
        <w:spacing w:before="120" w:after="120"/>
        <w:rPr>
          <w:rFonts w:ascii="Arial" w:hAnsi="Arial" w:cs="Arial"/>
          <w:b/>
          <w:sz w:val="4"/>
          <w:szCs w:val="28"/>
        </w:rPr>
      </w:pPr>
    </w:p>
    <w:p w:rsidR="0083524A" w:rsidRPr="00DA2D19" w:rsidRDefault="0083524A" w:rsidP="00DE7133">
      <w:pPr>
        <w:spacing w:before="240" w:line="240" w:lineRule="auto"/>
        <w:rPr>
          <w:rFonts w:ascii="Arial" w:hAnsi="Arial" w:cs="Arial"/>
          <w:b/>
          <w:sz w:val="24"/>
          <w:szCs w:val="24"/>
        </w:rPr>
      </w:pPr>
      <w:r w:rsidRPr="00DA2D19">
        <w:rPr>
          <w:rFonts w:ascii="Arial" w:hAnsi="Arial" w:cs="Arial"/>
          <w:b/>
          <w:sz w:val="24"/>
          <w:szCs w:val="24"/>
        </w:rPr>
        <w:t>Air Quality</w:t>
      </w:r>
    </w:p>
    <w:p w:rsidR="0083524A" w:rsidRPr="00DA2D19" w:rsidRDefault="0083524A" w:rsidP="00C57720">
      <w:pPr>
        <w:pStyle w:val="ListParagraph"/>
        <w:numPr>
          <w:ilvl w:val="0"/>
          <w:numId w:val="20"/>
        </w:numPr>
        <w:spacing w:after="0"/>
        <w:ind w:left="284" w:hanging="284"/>
        <w:rPr>
          <w:rFonts w:ascii="Arial" w:hAnsi="Arial" w:cs="Arial"/>
          <w:sz w:val="24"/>
          <w:szCs w:val="24"/>
        </w:rPr>
      </w:pPr>
      <w:r w:rsidRPr="00DA2D19">
        <w:rPr>
          <w:rFonts w:ascii="Arial" w:hAnsi="Arial" w:cs="Arial"/>
          <w:sz w:val="24"/>
          <w:szCs w:val="24"/>
        </w:rPr>
        <w:t>Targets for nitrogen dioxide, particulate matter, nickel and polycyclic aromatic hydrocarbons are being breached in Wales, posing a threat to human health and the natural environment.</w:t>
      </w:r>
    </w:p>
    <w:p w:rsidR="0083524A" w:rsidRPr="00DA2D19" w:rsidRDefault="0083524A" w:rsidP="00C57720">
      <w:pPr>
        <w:pStyle w:val="ListParagraph"/>
        <w:numPr>
          <w:ilvl w:val="0"/>
          <w:numId w:val="20"/>
        </w:numPr>
        <w:spacing w:after="0"/>
        <w:ind w:left="284" w:hanging="284"/>
        <w:rPr>
          <w:rFonts w:ascii="Arial" w:hAnsi="Arial" w:cs="Arial"/>
          <w:sz w:val="24"/>
          <w:szCs w:val="24"/>
        </w:rPr>
      </w:pPr>
      <w:r w:rsidRPr="00DA2D19">
        <w:rPr>
          <w:rFonts w:ascii="Arial" w:hAnsi="Arial" w:cs="Arial"/>
          <w:sz w:val="24"/>
          <w:szCs w:val="24"/>
        </w:rPr>
        <w:t>The decline in heavy industry along aside regulation has resulted in a reduction in emissions of some pollutants such as particulate matter (PM). Other sources that are subject to less or no regulatory control such as transport, agriculture and domestic heating have become more of a concern.</w:t>
      </w:r>
    </w:p>
    <w:p w:rsidR="0083524A" w:rsidRPr="00DA2D19" w:rsidRDefault="0083524A" w:rsidP="00C57720">
      <w:pPr>
        <w:pStyle w:val="ListParagraph"/>
        <w:numPr>
          <w:ilvl w:val="0"/>
          <w:numId w:val="20"/>
        </w:numPr>
        <w:spacing w:after="0"/>
        <w:ind w:left="284" w:hanging="284"/>
        <w:rPr>
          <w:rFonts w:ascii="Arial" w:hAnsi="Arial" w:cs="Arial"/>
          <w:sz w:val="24"/>
          <w:szCs w:val="24"/>
        </w:rPr>
      </w:pPr>
      <w:r w:rsidRPr="00DA2D19">
        <w:rPr>
          <w:rFonts w:ascii="Arial" w:hAnsi="Arial" w:cs="Arial"/>
          <w:sz w:val="24"/>
          <w:szCs w:val="24"/>
        </w:rPr>
        <w:t>PM and nitrogen dioxide concentrations in urban areas and adjacent to major roads are an issue for health.</w:t>
      </w:r>
    </w:p>
    <w:p w:rsidR="0083524A" w:rsidRPr="00DA2D19" w:rsidRDefault="0083524A" w:rsidP="00C57720">
      <w:pPr>
        <w:pStyle w:val="ListParagraph"/>
        <w:numPr>
          <w:ilvl w:val="0"/>
          <w:numId w:val="20"/>
        </w:numPr>
        <w:spacing w:after="0"/>
        <w:ind w:left="284" w:hanging="284"/>
        <w:rPr>
          <w:rFonts w:ascii="Arial" w:hAnsi="Arial" w:cs="Arial"/>
          <w:sz w:val="24"/>
          <w:szCs w:val="24"/>
        </w:rPr>
      </w:pPr>
      <w:r w:rsidRPr="00DA2D19">
        <w:rPr>
          <w:rFonts w:ascii="Arial" w:hAnsi="Arial" w:cs="Arial"/>
          <w:sz w:val="24"/>
          <w:szCs w:val="24"/>
        </w:rPr>
        <w:t xml:space="preserve">Peak ground level ozone concentrations have declined over the past 30 years. Over the same period, background concentrations have been steadily increasing across northern Europe by approximately 0.2ppb annually, leading to damage to some plant species. </w:t>
      </w:r>
    </w:p>
    <w:p w:rsidR="0083524A" w:rsidRPr="00DA2D19" w:rsidRDefault="0083524A" w:rsidP="00C57720">
      <w:pPr>
        <w:pStyle w:val="ListParagraph"/>
        <w:numPr>
          <w:ilvl w:val="0"/>
          <w:numId w:val="20"/>
        </w:numPr>
        <w:spacing w:after="0"/>
        <w:ind w:left="284" w:hanging="284"/>
        <w:rPr>
          <w:rFonts w:ascii="Arial" w:hAnsi="Arial" w:cs="Arial"/>
          <w:sz w:val="24"/>
          <w:szCs w:val="24"/>
        </w:rPr>
      </w:pPr>
      <w:r w:rsidRPr="00DA2D19">
        <w:rPr>
          <w:rFonts w:ascii="Arial" w:hAnsi="Arial" w:cs="Arial"/>
          <w:sz w:val="24"/>
          <w:szCs w:val="24"/>
        </w:rPr>
        <w:t>Ammonia remains an issue, both as a local air pollutant and as a contributor to the formation of secondary particulate matter. Concentrations of secondary particulate matter have risen in Wales in recent years, largely due to changes in agricultural practice.</w:t>
      </w:r>
    </w:p>
    <w:p w:rsidR="0083524A" w:rsidRPr="00DA2D19" w:rsidRDefault="0083524A" w:rsidP="00C57720">
      <w:pPr>
        <w:pStyle w:val="ListParagraph"/>
        <w:numPr>
          <w:ilvl w:val="0"/>
          <w:numId w:val="20"/>
        </w:numPr>
        <w:spacing w:after="0"/>
        <w:ind w:left="284" w:hanging="284"/>
        <w:rPr>
          <w:rFonts w:ascii="Arial" w:hAnsi="Arial" w:cs="Arial"/>
          <w:sz w:val="24"/>
          <w:szCs w:val="24"/>
        </w:rPr>
      </w:pPr>
      <w:r w:rsidRPr="00DA2D19">
        <w:rPr>
          <w:rFonts w:ascii="Arial" w:hAnsi="Arial" w:cs="Arial"/>
          <w:sz w:val="24"/>
          <w:szCs w:val="24"/>
        </w:rPr>
        <w:t>90% of semi-natural nitrogen sensitive Welsh habitats are subject to nitrogen deposition in excess of critical load limits. Put another way, the majority of semi-natural nitrogen sensitive habitats are receiving nitrogen from the surrounding environment at a level beyond that which it can cope with.</w:t>
      </w:r>
    </w:p>
    <w:p w:rsidR="0083524A" w:rsidRPr="00DA2D19" w:rsidRDefault="0083524A" w:rsidP="00C57720">
      <w:pPr>
        <w:pStyle w:val="ListParagraph"/>
        <w:numPr>
          <w:ilvl w:val="0"/>
          <w:numId w:val="20"/>
        </w:numPr>
        <w:spacing w:after="0"/>
        <w:ind w:left="284" w:hanging="284"/>
        <w:rPr>
          <w:rFonts w:ascii="Arial" w:hAnsi="Arial" w:cs="Arial"/>
          <w:sz w:val="24"/>
          <w:szCs w:val="24"/>
        </w:rPr>
      </w:pPr>
      <w:r w:rsidRPr="00DA2D19">
        <w:rPr>
          <w:rFonts w:ascii="Arial" w:hAnsi="Arial" w:cs="Arial"/>
          <w:sz w:val="24"/>
          <w:szCs w:val="24"/>
        </w:rPr>
        <w:t>Since controls on air pollution were introduced in the 1980’s there has been a significant recovery in surface water quality from the effects of acidification.</w:t>
      </w:r>
    </w:p>
    <w:p w:rsidR="000B2B1B" w:rsidRPr="00DA2D19" w:rsidRDefault="000B2B1B">
      <w:pPr>
        <w:rPr>
          <w:rFonts w:ascii="Arial" w:hAnsi="Arial" w:cs="Arial"/>
          <w:b/>
          <w:sz w:val="28"/>
          <w:szCs w:val="28"/>
        </w:rPr>
      </w:pPr>
      <w:r w:rsidRPr="00DA2D19">
        <w:rPr>
          <w:rFonts w:ascii="Arial" w:hAnsi="Arial" w:cs="Arial"/>
          <w:b/>
          <w:sz w:val="28"/>
          <w:szCs w:val="28"/>
        </w:rPr>
        <w:br w:type="page"/>
      </w:r>
    </w:p>
    <w:p w:rsidR="00AE6AC9" w:rsidRPr="00DA2D19" w:rsidRDefault="00AE6AC9" w:rsidP="00DE7133">
      <w:pPr>
        <w:pStyle w:val="ListParagraph"/>
        <w:tabs>
          <w:tab w:val="left" w:pos="-284"/>
        </w:tabs>
        <w:spacing w:before="240" w:line="240" w:lineRule="auto"/>
        <w:ind w:left="0"/>
        <w:rPr>
          <w:rFonts w:ascii="Arial" w:hAnsi="Arial" w:cs="Arial"/>
          <w:b/>
          <w:sz w:val="24"/>
          <w:szCs w:val="24"/>
        </w:rPr>
      </w:pPr>
      <w:r w:rsidRPr="00DA2D19">
        <w:rPr>
          <w:rFonts w:ascii="Arial" w:hAnsi="Arial" w:cs="Arial"/>
          <w:b/>
          <w:sz w:val="24"/>
          <w:szCs w:val="24"/>
        </w:rPr>
        <w:lastRenderedPageBreak/>
        <w:t>Animals, Plants and Other Organisms</w:t>
      </w:r>
    </w:p>
    <w:p w:rsidR="00AE6AC9" w:rsidRPr="00DA2D19" w:rsidRDefault="00AE6AC9" w:rsidP="00C57720">
      <w:pPr>
        <w:pStyle w:val="Default"/>
        <w:numPr>
          <w:ilvl w:val="0"/>
          <w:numId w:val="20"/>
        </w:numPr>
        <w:tabs>
          <w:tab w:val="left" w:pos="-284"/>
        </w:tabs>
        <w:ind w:left="284" w:hanging="284"/>
      </w:pPr>
      <w:r w:rsidRPr="00DA2D19">
        <w:t xml:space="preserve">The abundance of species is predicted to decline by 9-17% by 2050 with a loss of over a million species globally. </w:t>
      </w:r>
      <w:r w:rsidR="00DD206D" w:rsidRPr="00DA2D19">
        <w:rPr>
          <w:b/>
          <w:vertAlign w:val="superscript"/>
        </w:rPr>
        <w:t>41</w:t>
      </w:r>
      <w:r w:rsidR="006F3D44" w:rsidRPr="00DA2D19">
        <w:rPr>
          <w:b/>
          <w:vertAlign w:val="superscript"/>
        </w:rPr>
        <w:t>I</w:t>
      </w:r>
      <w:r w:rsidRPr="00DA2D19">
        <w:t xml:space="preserve"> </w:t>
      </w:r>
    </w:p>
    <w:p w:rsidR="00AE6AC9" w:rsidRPr="00DA2D19" w:rsidRDefault="00AE6AC9" w:rsidP="00C57720">
      <w:pPr>
        <w:pStyle w:val="ListParagraph"/>
        <w:numPr>
          <w:ilvl w:val="0"/>
          <w:numId w:val="20"/>
        </w:numPr>
        <w:tabs>
          <w:tab w:val="left" w:pos="-284"/>
        </w:tabs>
        <w:autoSpaceDE w:val="0"/>
        <w:autoSpaceDN w:val="0"/>
        <w:adjustRightInd w:val="0"/>
        <w:spacing w:after="0" w:line="240" w:lineRule="auto"/>
        <w:ind w:left="284" w:hanging="284"/>
        <w:rPr>
          <w:rFonts w:ascii="Arial" w:hAnsi="Arial" w:cs="Arial"/>
          <w:color w:val="000000" w:themeColor="text1"/>
          <w:sz w:val="24"/>
          <w:szCs w:val="24"/>
        </w:rPr>
      </w:pPr>
      <w:r w:rsidRPr="00DA2D19">
        <w:rPr>
          <w:rFonts w:ascii="Arial" w:hAnsi="Arial" w:cs="Arial"/>
          <w:color w:val="000000" w:themeColor="text1"/>
          <w:sz w:val="24"/>
          <w:szCs w:val="24"/>
          <w:lang w:val="en"/>
        </w:rPr>
        <w:t>56 per cent of the species have declined over recent decades. More than one in ten of all the species assessed are under threat of disappearing from our shores altogether.(State of Nature Report 2016 RSPB)</w:t>
      </w:r>
    </w:p>
    <w:p w:rsidR="00AE6AC9" w:rsidRPr="00DA2D19" w:rsidRDefault="00AE6AC9" w:rsidP="00C57720">
      <w:pPr>
        <w:pStyle w:val="ListParagraph"/>
        <w:numPr>
          <w:ilvl w:val="0"/>
          <w:numId w:val="20"/>
        </w:numPr>
        <w:tabs>
          <w:tab w:val="left" w:pos="-284"/>
        </w:tabs>
        <w:autoSpaceDE w:val="0"/>
        <w:autoSpaceDN w:val="0"/>
        <w:adjustRightInd w:val="0"/>
        <w:spacing w:after="0" w:line="240" w:lineRule="auto"/>
        <w:ind w:left="284" w:hanging="284"/>
        <w:rPr>
          <w:rFonts w:ascii="Arial" w:hAnsi="Arial" w:cs="Arial"/>
          <w:color w:val="000000" w:themeColor="text1"/>
          <w:sz w:val="24"/>
          <w:szCs w:val="24"/>
        </w:rPr>
      </w:pPr>
      <w:r w:rsidRPr="00DA2D19">
        <w:rPr>
          <w:rFonts w:ascii="Arial" w:hAnsi="Arial" w:cs="Arial"/>
          <w:color w:val="000000" w:themeColor="text1"/>
          <w:sz w:val="24"/>
          <w:szCs w:val="24"/>
        </w:rPr>
        <w:t>Trends of extent and population for terrestrial, freshwater and marine species vary enormously; with some species increasing and some decreasing. For instance, both increases and decreases can be seen in birds, bats and many pollinator species (e.g. bees, butterflies) whilst for many species we do not have sufficient data on which to base any conclusions.</w:t>
      </w:r>
    </w:p>
    <w:p w:rsidR="00AE6AC9" w:rsidRPr="00DA2D19" w:rsidRDefault="00AE6AC9" w:rsidP="00C57720">
      <w:pPr>
        <w:pStyle w:val="ListParagraph"/>
        <w:numPr>
          <w:ilvl w:val="0"/>
          <w:numId w:val="20"/>
        </w:numPr>
        <w:tabs>
          <w:tab w:val="left" w:pos="-284"/>
        </w:tabs>
        <w:autoSpaceDE w:val="0"/>
        <w:autoSpaceDN w:val="0"/>
        <w:adjustRightInd w:val="0"/>
        <w:spacing w:after="0" w:line="240" w:lineRule="auto"/>
        <w:ind w:left="284" w:hanging="284"/>
        <w:rPr>
          <w:rFonts w:ascii="Arial" w:hAnsi="Arial" w:cs="Arial"/>
          <w:color w:val="000000" w:themeColor="text1"/>
          <w:sz w:val="24"/>
          <w:szCs w:val="24"/>
        </w:rPr>
      </w:pPr>
      <w:r w:rsidRPr="00DA2D19">
        <w:rPr>
          <w:rFonts w:ascii="Arial" w:hAnsi="Arial" w:cs="Arial"/>
          <w:color w:val="000000" w:themeColor="text1"/>
          <w:sz w:val="24"/>
          <w:szCs w:val="24"/>
        </w:rPr>
        <w:t>There has been a marked reduction in the abundance of salmon in recent years, particularly in the southern regions of the species’ range which is linked to increased mortality at sea. Although stocks in many of our industrial rivers have improved in the last 30 years, most stocks in Wales are severely challenged.</w:t>
      </w:r>
    </w:p>
    <w:p w:rsidR="00AE6AC9" w:rsidRPr="00DA2D19" w:rsidRDefault="00AE6AC9" w:rsidP="00C57720">
      <w:pPr>
        <w:pStyle w:val="ListParagraph"/>
        <w:numPr>
          <w:ilvl w:val="0"/>
          <w:numId w:val="20"/>
        </w:numPr>
        <w:tabs>
          <w:tab w:val="left" w:pos="-284"/>
        </w:tabs>
        <w:autoSpaceDE w:val="0"/>
        <w:autoSpaceDN w:val="0"/>
        <w:adjustRightInd w:val="0"/>
        <w:spacing w:after="0" w:line="240" w:lineRule="auto"/>
        <w:ind w:left="284" w:hanging="284"/>
        <w:rPr>
          <w:rFonts w:ascii="Arial" w:hAnsi="Arial" w:cs="Arial"/>
          <w:color w:val="000000"/>
          <w:sz w:val="24"/>
          <w:szCs w:val="24"/>
        </w:rPr>
      </w:pPr>
      <w:r w:rsidRPr="00DA2D19">
        <w:rPr>
          <w:rFonts w:ascii="Arial" w:hAnsi="Arial" w:cs="Arial"/>
          <w:color w:val="000000" w:themeColor="text1"/>
          <w:sz w:val="24"/>
          <w:szCs w:val="24"/>
        </w:rPr>
        <w:t xml:space="preserve">All species are directly affected by </w:t>
      </w:r>
      <w:r w:rsidRPr="00DA2D19">
        <w:rPr>
          <w:rFonts w:ascii="Arial" w:hAnsi="Arial" w:cs="Arial"/>
          <w:color w:val="000000"/>
          <w:sz w:val="24"/>
          <w:szCs w:val="24"/>
        </w:rPr>
        <w:t>changes in habitat quantity and quality. These changes are directly related to changes in the intensity of management regimes. Fragmentation and eutrophication create particular problems for many species.</w:t>
      </w:r>
    </w:p>
    <w:p w:rsidR="00AE6AC9" w:rsidRPr="00DA2D19" w:rsidRDefault="00AE6AC9" w:rsidP="00C57720">
      <w:pPr>
        <w:pStyle w:val="ListParagraph"/>
        <w:numPr>
          <w:ilvl w:val="0"/>
          <w:numId w:val="20"/>
        </w:numPr>
        <w:tabs>
          <w:tab w:val="left" w:pos="-284"/>
        </w:tabs>
        <w:autoSpaceDE w:val="0"/>
        <w:autoSpaceDN w:val="0"/>
        <w:adjustRightInd w:val="0"/>
        <w:spacing w:after="0" w:line="240" w:lineRule="auto"/>
        <w:ind w:left="284" w:hanging="284"/>
        <w:rPr>
          <w:rFonts w:ascii="Arial" w:hAnsi="Arial" w:cs="Arial"/>
          <w:color w:val="000000"/>
          <w:sz w:val="24"/>
          <w:szCs w:val="24"/>
        </w:rPr>
      </w:pPr>
      <w:r w:rsidRPr="00DA2D19">
        <w:rPr>
          <w:rFonts w:ascii="Arial" w:hAnsi="Arial" w:cs="Arial"/>
          <w:color w:val="000000"/>
          <w:sz w:val="24"/>
          <w:szCs w:val="24"/>
        </w:rPr>
        <w:t xml:space="preserve">The </w:t>
      </w:r>
      <w:r w:rsidR="000F2150" w:rsidRPr="00DA2D19">
        <w:rPr>
          <w:rFonts w:ascii="Arial" w:hAnsi="Arial" w:cs="Arial"/>
          <w:color w:val="000000"/>
          <w:sz w:val="24"/>
          <w:szCs w:val="24"/>
        </w:rPr>
        <w:t>Climate Change Risk Assessment Evidence Report 2017 (CCRA17)</w:t>
      </w:r>
      <w:r w:rsidRPr="00DA2D19">
        <w:rPr>
          <w:rFonts w:ascii="Arial" w:hAnsi="Arial" w:cs="Arial"/>
          <w:color w:val="000000"/>
          <w:sz w:val="24"/>
          <w:szCs w:val="24"/>
        </w:rPr>
        <w:t xml:space="preserve"> has identified risks to species and habitats due to their inability to respond to changing climatic conditions. There may also be opportunities from new species colonisations. </w:t>
      </w:r>
    </w:p>
    <w:p w:rsidR="00AE6AC9" w:rsidRPr="00DA2D19" w:rsidRDefault="00AE6AC9" w:rsidP="00C57720">
      <w:pPr>
        <w:pStyle w:val="ListParagraph"/>
        <w:numPr>
          <w:ilvl w:val="0"/>
          <w:numId w:val="20"/>
        </w:numPr>
        <w:tabs>
          <w:tab w:val="left" w:pos="-284"/>
        </w:tabs>
        <w:autoSpaceDE w:val="0"/>
        <w:autoSpaceDN w:val="0"/>
        <w:adjustRightInd w:val="0"/>
        <w:spacing w:after="0" w:line="240" w:lineRule="auto"/>
        <w:ind w:left="284" w:hanging="284"/>
        <w:rPr>
          <w:rFonts w:ascii="Arial" w:hAnsi="Arial" w:cs="Arial"/>
          <w:color w:val="000000"/>
          <w:sz w:val="24"/>
          <w:szCs w:val="24"/>
        </w:rPr>
      </w:pPr>
      <w:r w:rsidRPr="00DA2D19">
        <w:rPr>
          <w:rFonts w:ascii="Arial" w:hAnsi="Arial" w:cs="Arial"/>
          <w:color w:val="000000"/>
          <w:sz w:val="24"/>
          <w:szCs w:val="24"/>
        </w:rPr>
        <w:t>Climate change is predicted to affect the amount and distribution of rainfall; this has an impact on flows and water levels, drought and flood events; by 2050 river flows in winter may rise by 10-15% but in the summer and early autumn could reduce by over 50% and as much as 80% in some places.</w:t>
      </w:r>
    </w:p>
    <w:p w:rsidR="00AE6AC9" w:rsidRPr="00DA2D19" w:rsidRDefault="00AE6AC9" w:rsidP="00C57720">
      <w:pPr>
        <w:pStyle w:val="ListParagraph"/>
        <w:numPr>
          <w:ilvl w:val="0"/>
          <w:numId w:val="20"/>
        </w:numPr>
        <w:tabs>
          <w:tab w:val="left" w:pos="-284"/>
        </w:tabs>
        <w:autoSpaceDE w:val="0"/>
        <w:autoSpaceDN w:val="0"/>
        <w:adjustRightInd w:val="0"/>
        <w:spacing w:after="0" w:line="240" w:lineRule="auto"/>
        <w:ind w:left="284" w:hanging="284"/>
        <w:rPr>
          <w:rFonts w:ascii="Arial" w:hAnsi="Arial" w:cs="Arial"/>
          <w:color w:val="000000"/>
          <w:sz w:val="24"/>
          <w:szCs w:val="24"/>
        </w:rPr>
      </w:pPr>
      <w:r w:rsidRPr="00DA2D19">
        <w:rPr>
          <w:rFonts w:ascii="Arial" w:hAnsi="Arial" w:cs="Arial"/>
          <w:color w:val="000000"/>
          <w:sz w:val="24"/>
          <w:szCs w:val="24"/>
        </w:rPr>
        <w:t>Droughts and flood events may become more common.</w:t>
      </w:r>
    </w:p>
    <w:p w:rsidR="00AE6AC9" w:rsidRPr="00DA2D19" w:rsidRDefault="00AE6AC9" w:rsidP="00C57720">
      <w:pPr>
        <w:pStyle w:val="ListParagraph"/>
        <w:numPr>
          <w:ilvl w:val="0"/>
          <w:numId w:val="20"/>
        </w:numPr>
        <w:tabs>
          <w:tab w:val="left" w:pos="-284"/>
        </w:tabs>
        <w:autoSpaceDE w:val="0"/>
        <w:autoSpaceDN w:val="0"/>
        <w:adjustRightInd w:val="0"/>
        <w:spacing w:after="0" w:line="240" w:lineRule="auto"/>
        <w:ind w:left="284" w:hanging="284"/>
        <w:rPr>
          <w:rFonts w:ascii="Arial" w:hAnsi="Arial" w:cs="Arial"/>
          <w:color w:val="000000"/>
          <w:sz w:val="24"/>
          <w:szCs w:val="24"/>
        </w:rPr>
      </w:pPr>
      <w:r w:rsidRPr="00DA2D19">
        <w:rPr>
          <w:rFonts w:ascii="Arial" w:hAnsi="Arial" w:cs="Arial"/>
          <w:color w:val="000000"/>
          <w:sz w:val="24"/>
          <w:szCs w:val="24"/>
        </w:rPr>
        <w:t xml:space="preserve">By 2025 it is likely that groundwater recharge will decrease, resulting in decreased dry weather river flows and a general lowering of groundwater levels. This may have impacts on base-flow to rivers and wetlands in dry periods and affects small domestic and agricultural water supplies. </w:t>
      </w:r>
    </w:p>
    <w:p w:rsidR="00AE6AC9" w:rsidRPr="00DA2D19" w:rsidRDefault="00AE6AC9" w:rsidP="00C57720">
      <w:pPr>
        <w:pStyle w:val="ListParagraph"/>
        <w:numPr>
          <w:ilvl w:val="0"/>
          <w:numId w:val="20"/>
        </w:numPr>
        <w:tabs>
          <w:tab w:val="left" w:pos="-284"/>
        </w:tabs>
        <w:autoSpaceDE w:val="0"/>
        <w:autoSpaceDN w:val="0"/>
        <w:adjustRightInd w:val="0"/>
        <w:spacing w:after="0" w:line="240" w:lineRule="auto"/>
        <w:ind w:left="284" w:hanging="284"/>
        <w:rPr>
          <w:rFonts w:ascii="Arial" w:hAnsi="Arial" w:cs="Arial"/>
          <w:color w:val="000000"/>
          <w:sz w:val="24"/>
          <w:szCs w:val="24"/>
        </w:rPr>
      </w:pPr>
      <w:r w:rsidRPr="00DA2D19">
        <w:rPr>
          <w:rFonts w:ascii="Arial" w:hAnsi="Arial" w:cs="Arial"/>
          <w:color w:val="000000"/>
          <w:sz w:val="24"/>
          <w:szCs w:val="24"/>
        </w:rPr>
        <w:t>The CCRA17 Evidence Report has identified risks to aquifers and habitats from salt water intrusion</w:t>
      </w:r>
      <w:r w:rsidRPr="00DA2D19">
        <w:rPr>
          <w:rFonts w:ascii="Arial" w:hAnsi="Arial" w:cs="Arial"/>
          <w:color w:val="2F5497"/>
          <w:sz w:val="24"/>
          <w:szCs w:val="24"/>
        </w:rPr>
        <w:t>.</w:t>
      </w:r>
    </w:p>
    <w:p w:rsidR="00AE6AC9" w:rsidRPr="00DA2D19" w:rsidRDefault="00AE6AC9" w:rsidP="00C57720">
      <w:pPr>
        <w:pStyle w:val="ListParagraph"/>
        <w:numPr>
          <w:ilvl w:val="0"/>
          <w:numId w:val="20"/>
        </w:numPr>
        <w:tabs>
          <w:tab w:val="left" w:pos="-284"/>
        </w:tabs>
        <w:autoSpaceDE w:val="0"/>
        <w:autoSpaceDN w:val="0"/>
        <w:adjustRightInd w:val="0"/>
        <w:spacing w:after="0" w:line="240" w:lineRule="auto"/>
        <w:ind w:left="284" w:hanging="284"/>
        <w:rPr>
          <w:rFonts w:ascii="Arial" w:hAnsi="Arial" w:cs="Arial"/>
          <w:color w:val="000000"/>
          <w:sz w:val="24"/>
          <w:szCs w:val="24"/>
        </w:rPr>
      </w:pPr>
      <w:r w:rsidRPr="00DA2D19">
        <w:rPr>
          <w:rFonts w:ascii="Arial" w:hAnsi="Arial" w:cs="Arial"/>
          <w:color w:val="000000"/>
          <w:sz w:val="24"/>
          <w:szCs w:val="24"/>
        </w:rPr>
        <w:t xml:space="preserve">Climate change effects include changes to tidal levels due to sea-level rise </w:t>
      </w:r>
      <w:r w:rsidRPr="00DA2D19">
        <w:rPr>
          <w:rFonts w:ascii="Arial" w:hAnsi="Arial" w:cs="Arial"/>
          <w:bCs/>
          <w:color w:val="000000"/>
          <w:sz w:val="24"/>
          <w:szCs w:val="24"/>
        </w:rPr>
        <w:t>and</w:t>
      </w:r>
      <w:r w:rsidRPr="00DA2D19">
        <w:rPr>
          <w:rFonts w:ascii="Arial" w:hAnsi="Arial" w:cs="Arial"/>
          <w:color w:val="000000"/>
          <w:sz w:val="24"/>
          <w:szCs w:val="24"/>
        </w:rPr>
        <w:t xml:space="preserve"> increased storminess leading to increases in wave energy posing risks to infrastructure.</w:t>
      </w:r>
    </w:p>
    <w:p w:rsidR="002D2F9F" w:rsidRPr="00DA2D19" w:rsidRDefault="00AE6AC9" w:rsidP="00C57720">
      <w:pPr>
        <w:pStyle w:val="ListParagraph"/>
        <w:numPr>
          <w:ilvl w:val="0"/>
          <w:numId w:val="20"/>
        </w:numPr>
        <w:tabs>
          <w:tab w:val="left" w:pos="-284"/>
        </w:tabs>
        <w:autoSpaceDE w:val="0"/>
        <w:autoSpaceDN w:val="0"/>
        <w:adjustRightInd w:val="0"/>
        <w:spacing w:after="120" w:line="240" w:lineRule="auto"/>
        <w:ind w:left="284" w:hanging="284"/>
        <w:rPr>
          <w:rFonts w:ascii="Arial" w:hAnsi="Arial" w:cs="Arial"/>
          <w:color w:val="000000"/>
          <w:sz w:val="28"/>
          <w:szCs w:val="28"/>
        </w:rPr>
      </w:pPr>
      <w:r w:rsidRPr="00DA2D19">
        <w:rPr>
          <w:rFonts w:ascii="Arial" w:hAnsi="Arial" w:cs="Arial"/>
          <w:color w:val="000000"/>
          <w:sz w:val="24"/>
          <w:szCs w:val="24"/>
        </w:rPr>
        <w:t>Hydrological processes provide an important resource for wave, tidal stream and tidal range renewable energy.</w:t>
      </w:r>
      <w:r w:rsidR="002D2F9F" w:rsidRPr="00DA2D19">
        <w:rPr>
          <w:rFonts w:ascii="Arial" w:hAnsi="Arial" w:cs="Arial"/>
          <w:color w:val="000000"/>
          <w:sz w:val="24"/>
          <w:szCs w:val="24"/>
        </w:rPr>
        <w:br/>
      </w:r>
      <w:r w:rsidR="00A15364" w:rsidRPr="00DA2D19">
        <w:rPr>
          <w:rFonts w:ascii="Arial" w:hAnsi="Arial" w:cs="Arial"/>
          <w:color w:val="FFFFFF" w:themeColor="background1"/>
          <w:sz w:val="20"/>
          <w:szCs w:val="28"/>
        </w:rPr>
        <w:t>.</w:t>
      </w:r>
    </w:p>
    <w:p w:rsidR="000B2B1B" w:rsidRPr="00DA2D19" w:rsidRDefault="000B2B1B">
      <w:pPr>
        <w:rPr>
          <w:rFonts w:ascii="Arial" w:hAnsi="Arial" w:cs="Arial"/>
          <w:b/>
          <w:color w:val="000000"/>
          <w:sz w:val="28"/>
          <w:szCs w:val="28"/>
        </w:rPr>
      </w:pPr>
      <w:r w:rsidRPr="00DA2D19">
        <w:rPr>
          <w:rFonts w:ascii="Arial" w:hAnsi="Arial" w:cs="Arial"/>
          <w:b/>
          <w:color w:val="000000"/>
          <w:sz w:val="28"/>
          <w:szCs w:val="28"/>
        </w:rPr>
        <w:br w:type="page"/>
      </w:r>
    </w:p>
    <w:p w:rsidR="002D2F9F" w:rsidRPr="00DA2D19" w:rsidRDefault="002D2F9F" w:rsidP="00DE7133">
      <w:pPr>
        <w:pStyle w:val="ListParagraph"/>
        <w:tabs>
          <w:tab w:val="left" w:pos="-284"/>
        </w:tabs>
        <w:autoSpaceDE w:val="0"/>
        <w:autoSpaceDN w:val="0"/>
        <w:adjustRightInd w:val="0"/>
        <w:spacing w:before="240" w:line="240" w:lineRule="auto"/>
        <w:ind w:left="0"/>
        <w:rPr>
          <w:rFonts w:ascii="Arial" w:hAnsi="Arial" w:cs="Arial"/>
          <w:b/>
          <w:color w:val="000000"/>
          <w:sz w:val="24"/>
          <w:szCs w:val="24"/>
        </w:rPr>
      </w:pPr>
      <w:r w:rsidRPr="00DA2D19">
        <w:rPr>
          <w:rFonts w:ascii="Arial" w:hAnsi="Arial" w:cs="Arial"/>
          <w:b/>
          <w:color w:val="000000"/>
          <w:sz w:val="24"/>
          <w:szCs w:val="24"/>
        </w:rPr>
        <w:lastRenderedPageBreak/>
        <w:t>Soils</w:t>
      </w:r>
    </w:p>
    <w:p w:rsidR="00A15364" w:rsidRPr="00DA2D19" w:rsidRDefault="00A15364" w:rsidP="00A15364">
      <w:pPr>
        <w:pStyle w:val="ListParagraph"/>
        <w:tabs>
          <w:tab w:val="left" w:pos="-284"/>
        </w:tabs>
        <w:autoSpaceDE w:val="0"/>
        <w:autoSpaceDN w:val="0"/>
        <w:adjustRightInd w:val="0"/>
        <w:spacing w:before="120" w:after="120" w:line="240" w:lineRule="auto"/>
        <w:ind w:left="0"/>
        <w:rPr>
          <w:rFonts w:ascii="Arial" w:hAnsi="Arial" w:cs="Arial"/>
          <w:b/>
          <w:color w:val="000000"/>
          <w:sz w:val="24"/>
          <w:szCs w:val="24"/>
        </w:rPr>
      </w:pPr>
    </w:p>
    <w:p w:rsidR="00AE6AC9" w:rsidRPr="00DA2D19" w:rsidRDefault="00AE6AC9" w:rsidP="00C57720">
      <w:pPr>
        <w:pStyle w:val="ListParagraph"/>
        <w:numPr>
          <w:ilvl w:val="0"/>
          <w:numId w:val="20"/>
        </w:numPr>
        <w:tabs>
          <w:tab w:val="left" w:pos="-284"/>
        </w:tabs>
        <w:spacing w:before="120" w:after="0"/>
        <w:ind w:left="284" w:hanging="284"/>
        <w:rPr>
          <w:rFonts w:ascii="Arial" w:hAnsi="Arial" w:cs="Arial"/>
          <w:color w:val="000000"/>
          <w:sz w:val="24"/>
          <w:szCs w:val="24"/>
        </w:rPr>
      </w:pPr>
      <w:r w:rsidRPr="00DA2D19">
        <w:rPr>
          <w:rFonts w:ascii="Arial" w:hAnsi="Arial" w:cs="Arial"/>
          <w:color w:val="000000"/>
          <w:sz w:val="24"/>
          <w:szCs w:val="24"/>
        </w:rPr>
        <w:t>Topsoil carbon concentrations are generally stable and there is ongoing recovery from soil acidification, it remains above the optimum levels in many (44%) agricultural fields. There has been little or no decline in elevated levels of soil contaminants from industry and transport. Although a significant decline in soil phosphorus levels has been seen for Improved Land. Soil invertebrate (</w:t>
      </w:r>
      <w:proofErr w:type="spellStart"/>
      <w:r w:rsidRPr="00DA2D19">
        <w:rPr>
          <w:rFonts w:ascii="Arial" w:hAnsi="Arial" w:cs="Arial"/>
          <w:color w:val="000000"/>
          <w:sz w:val="24"/>
          <w:szCs w:val="24"/>
        </w:rPr>
        <w:t>mesofauna</w:t>
      </w:r>
      <w:proofErr w:type="spellEnd"/>
      <w:r w:rsidRPr="00DA2D19">
        <w:rPr>
          <w:rFonts w:ascii="Arial" w:hAnsi="Arial" w:cs="Arial"/>
          <w:color w:val="000000"/>
          <w:sz w:val="24"/>
          <w:szCs w:val="24"/>
        </w:rPr>
        <w:t>) numbers indicate no overall trend.</w:t>
      </w:r>
    </w:p>
    <w:p w:rsidR="00AE6AC9" w:rsidRPr="00DA2D19" w:rsidRDefault="00AE6AC9" w:rsidP="00C57720">
      <w:pPr>
        <w:pStyle w:val="ListParagraph"/>
        <w:numPr>
          <w:ilvl w:val="0"/>
          <w:numId w:val="20"/>
        </w:numPr>
        <w:tabs>
          <w:tab w:val="left" w:pos="-284"/>
        </w:tabs>
        <w:autoSpaceDE w:val="0"/>
        <w:autoSpaceDN w:val="0"/>
        <w:adjustRightInd w:val="0"/>
        <w:spacing w:after="0" w:line="240" w:lineRule="auto"/>
        <w:ind w:left="284" w:hanging="284"/>
        <w:rPr>
          <w:rFonts w:ascii="Arial" w:hAnsi="Arial" w:cs="Arial"/>
          <w:color w:val="000000"/>
          <w:sz w:val="24"/>
          <w:szCs w:val="24"/>
        </w:rPr>
      </w:pPr>
      <w:r w:rsidRPr="00DA2D19">
        <w:rPr>
          <w:rFonts w:ascii="Arial" w:hAnsi="Arial" w:cs="Arial"/>
          <w:color w:val="000000"/>
          <w:sz w:val="24"/>
          <w:szCs w:val="24"/>
        </w:rPr>
        <w:t>The CCRA17 Evidence Report has identified risks to soils from increased seasonal aridity and wetness. Climate change related risks are threatening the many services that soils provide, notably those that relate to soil biota, soil organic matter, and soil erosion and compaction.</w:t>
      </w:r>
    </w:p>
    <w:p w:rsidR="00AE6AC9" w:rsidRPr="00DA2D19" w:rsidRDefault="00A15364" w:rsidP="00AE6AC9">
      <w:pPr>
        <w:pStyle w:val="ListParagraph"/>
        <w:tabs>
          <w:tab w:val="left" w:pos="-284"/>
        </w:tabs>
        <w:autoSpaceDE w:val="0"/>
        <w:autoSpaceDN w:val="0"/>
        <w:adjustRightInd w:val="0"/>
        <w:spacing w:before="120" w:afterLines="120" w:after="288" w:line="240" w:lineRule="auto"/>
        <w:ind w:left="0"/>
        <w:rPr>
          <w:rFonts w:ascii="Arial" w:hAnsi="Arial" w:cs="Arial"/>
          <w:color w:val="FFFFFF" w:themeColor="background1"/>
          <w:sz w:val="8"/>
          <w:szCs w:val="24"/>
        </w:rPr>
      </w:pPr>
      <w:r w:rsidRPr="00DA2D19">
        <w:rPr>
          <w:rFonts w:ascii="Arial" w:hAnsi="Arial" w:cs="Arial"/>
          <w:color w:val="FFFFFF" w:themeColor="background1"/>
          <w:sz w:val="24"/>
          <w:szCs w:val="24"/>
        </w:rPr>
        <w:t>.</w:t>
      </w:r>
    </w:p>
    <w:p w:rsidR="000B2B1B" w:rsidRPr="00DA2D19" w:rsidRDefault="000B2B1B" w:rsidP="00A15364">
      <w:pPr>
        <w:pStyle w:val="ListParagraph"/>
        <w:tabs>
          <w:tab w:val="left" w:pos="-284"/>
        </w:tabs>
        <w:autoSpaceDE w:val="0"/>
        <w:autoSpaceDN w:val="0"/>
        <w:adjustRightInd w:val="0"/>
        <w:spacing w:before="160" w:after="120" w:line="240" w:lineRule="auto"/>
        <w:ind w:left="0"/>
        <w:rPr>
          <w:rFonts w:ascii="Arial" w:hAnsi="Arial" w:cs="Arial"/>
          <w:b/>
          <w:color w:val="000000"/>
          <w:sz w:val="8"/>
          <w:szCs w:val="28"/>
        </w:rPr>
      </w:pPr>
    </w:p>
    <w:p w:rsidR="002D2F9F" w:rsidRPr="00DA2D19" w:rsidRDefault="002D2F9F" w:rsidP="00DE7133">
      <w:pPr>
        <w:pStyle w:val="ListParagraph"/>
        <w:tabs>
          <w:tab w:val="left" w:pos="-284"/>
        </w:tabs>
        <w:autoSpaceDE w:val="0"/>
        <w:autoSpaceDN w:val="0"/>
        <w:adjustRightInd w:val="0"/>
        <w:spacing w:before="240" w:line="240" w:lineRule="auto"/>
        <w:ind w:left="0"/>
        <w:rPr>
          <w:rFonts w:ascii="Arial" w:hAnsi="Arial" w:cs="Arial"/>
          <w:b/>
          <w:color w:val="000000"/>
          <w:sz w:val="24"/>
          <w:szCs w:val="24"/>
        </w:rPr>
      </w:pPr>
      <w:r w:rsidRPr="00DA2D19">
        <w:rPr>
          <w:rFonts w:ascii="Arial" w:hAnsi="Arial" w:cs="Arial"/>
          <w:b/>
          <w:color w:val="000000"/>
          <w:sz w:val="24"/>
          <w:szCs w:val="24"/>
        </w:rPr>
        <w:t xml:space="preserve">Food and Agriculture </w:t>
      </w:r>
    </w:p>
    <w:p w:rsidR="00AE6AC9" w:rsidRPr="00DA2D19" w:rsidRDefault="00AE6AC9" w:rsidP="00C57720">
      <w:pPr>
        <w:pStyle w:val="Default"/>
        <w:numPr>
          <w:ilvl w:val="0"/>
          <w:numId w:val="20"/>
        </w:numPr>
        <w:tabs>
          <w:tab w:val="left" w:pos="-284"/>
        </w:tabs>
        <w:ind w:left="284" w:hanging="284"/>
      </w:pPr>
      <w:r w:rsidRPr="00DA2D19">
        <w:t>The value of pollination as a contribution to the UK crop market in 2007 was £430 million and the cost of hand pollination, were we to lose this valuable service, has been estimated at £1.8 billion per year in the UK. Pollinators are declining populations e.g. honeybees showed a 23% decline in Wales between 1985 and 2005.</w:t>
      </w:r>
      <w:r w:rsidR="00DD206D" w:rsidRPr="00DA2D19">
        <w:rPr>
          <w:b/>
          <w:vertAlign w:val="superscript"/>
        </w:rPr>
        <w:t>41</w:t>
      </w:r>
      <w:r w:rsidR="006F3D44" w:rsidRPr="00DA2D19">
        <w:rPr>
          <w:b/>
          <w:vertAlign w:val="superscript"/>
        </w:rPr>
        <w:t>G</w:t>
      </w:r>
      <w:r w:rsidRPr="00DA2D19">
        <w:t xml:space="preserve"> </w:t>
      </w:r>
    </w:p>
    <w:p w:rsidR="00AE6AC9" w:rsidRPr="00DA2D19" w:rsidRDefault="00AE6AC9" w:rsidP="00C57720">
      <w:pPr>
        <w:pStyle w:val="ListParagraph"/>
        <w:numPr>
          <w:ilvl w:val="0"/>
          <w:numId w:val="20"/>
        </w:numPr>
        <w:tabs>
          <w:tab w:val="left" w:pos="-284"/>
        </w:tabs>
        <w:autoSpaceDE w:val="0"/>
        <w:autoSpaceDN w:val="0"/>
        <w:adjustRightInd w:val="0"/>
        <w:spacing w:after="0" w:line="240" w:lineRule="auto"/>
        <w:ind w:left="284" w:hanging="284"/>
        <w:rPr>
          <w:rFonts w:ascii="Arial" w:hAnsi="Arial" w:cs="Arial"/>
          <w:color w:val="000000"/>
          <w:sz w:val="24"/>
          <w:szCs w:val="24"/>
        </w:rPr>
      </w:pPr>
      <w:r w:rsidRPr="00DA2D19">
        <w:rPr>
          <w:rFonts w:ascii="Arial" w:hAnsi="Arial" w:cs="Arial"/>
          <w:color w:val="000000"/>
          <w:sz w:val="24"/>
          <w:szCs w:val="24"/>
        </w:rPr>
        <w:t xml:space="preserve">By 2025 it is likely that groundwater recharge will decrease, resulting in decreased dry weather river flows and a general lowering of groundwater levels. This may have impacts on base-flow to rivers and wetlands in dry periods and affects small domestic and agricultural water supplies. </w:t>
      </w:r>
    </w:p>
    <w:p w:rsidR="00AE6AC9" w:rsidRPr="00DA2D19" w:rsidRDefault="00AE6AC9" w:rsidP="00C57720">
      <w:pPr>
        <w:pStyle w:val="Default"/>
        <w:numPr>
          <w:ilvl w:val="0"/>
          <w:numId w:val="20"/>
        </w:numPr>
        <w:tabs>
          <w:tab w:val="left" w:pos="-284"/>
        </w:tabs>
        <w:ind w:left="284" w:hanging="284"/>
      </w:pPr>
      <w:r w:rsidRPr="00DA2D19">
        <w:t>There is an increasing conflict of interest for our environment – agriculture, industry, communities, housing, energy, construction, tourism.</w:t>
      </w:r>
      <w:r w:rsidR="00DD206D" w:rsidRPr="00DA2D19">
        <w:rPr>
          <w:b/>
          <w:vertAlign w:val="superscript"/>
        </w:rPr>
        <w:t>41</w:t>
      </w:r>
      <w:r w:rsidR="006F3D44" w:rsidRPr="00DA2D19">
        <w:rPr>
          <w:b/>
          <w:vertAlign w:val="superscript"/>
        </w:rPr>
        <w:t>A</w:t>
      </w:r>
      <w:r w:rsidRPr="00DA2D19">
        <w:t xml:space="preserve"> </w:t>
      </w:r>
    </w:p>
    <w:p w:rsidR="00AE6AC9" w:rsidRPr="00DA2D19" w:rsidRDefault="00AE6AC9" w:rsidP="00C57720">
      <w:pPr>
        <w:pStyle w:val="Default"/>
        <w:numPr>
          <w:ilvl w:val="0"/>
          <w:numId w:val="20"/>
        </w:numPr>
        <w:tabs>
          <w:tab w:val="left" w:pos="-284"/>
        </w:tabs>
        <w:ind w:left="284" w:hanging="284"/>
      </w:pPr>
      <w:r w:rsidRPr="00DA2D19">
        <w:t>Britain is likely to become less self-sufficient in food production in the future, current production currently stands at 60% of the food it consumes but has been falling year on year.</w:t>
      </w:r>
      <w:r w:rsidR="00DD206D" w:rsidRPr="00DA2D19">
        <w:rPr>
          <w:b/>
          <w:vertAlign w:val="superscript"/>
        </w:rPr>
        <w:t>41</w:t>
      </w:r>
      <w:r w:rsidR="006F3D44" w:rsidRPr="00DA2D19">
        <w:rPr>
          <w:b/>
          <w:vertAlign w:val="superscript"/>
        </w:rPr>
        <w:t>B</w:t>
      </w:r>
      <w:r w:rsidRPr="00DA2D19">
        <w:t xml:space="preserve"> </w:t>
      </w:r>
    </w:p>
    <w:p w:rsidR="00692ACF" w:rsidRPr="00DA2D19" w:rsidRDefault="00AE6AC9" w:rsidP="00C57720">
      <w:pPr>
        <w:pStyle w:val="Default"/>
        <w:numPr>
          <w:ilvl w:val="0"/>
          <w:numId w:val="20"/>
        </w:numPr>
        <w:tabs>
          <w:tab w:val="left" w:pos="-284"/>
        </w:tabs>
        <w:ind w:left="284" w:hanging="284"/>
      </w:pPr>
      <w:r w:rsidRPr="00DA2D19">
        <w:t>It is estimated that by 2050 developing countries’ net imports of cereals will more than double from 135 million metric tonnes in 2008/09 to 300 million in 205098, increasing competition for food globally and driving the price of grains up.</w:t>
      </w:r>
      <w:r w:rsidR="00DD206D" w:rsidRPr="00DA2D19">
        <w:rPr>
          <w:b/>
          <w:vertAlign w:val="superscript"/>
        </w:rPr>
        <w:t>41</w:t>
      </w:r>
      <w:r w:rsidR="006F3D44" w:rsidRPr="00DA2D19">
        <w:rPr>
          <w:b/>
          <w:vertAlign w:val="superscript"/>
        </w:rPr>
        <w:t>C</w:t>
      </w:r>
      <w:r w:rsidRPr="00DA2D19">
        <w:t xml:space="preserve"> </w:t>
      </w:r>
    </w:p>
    <w:p w:rsidR="000B2B1B" w:rsidRPr="00DA2D19" w:rsidRDefault="000B2B1B" w:rsidP="00C57720">
      <w:pPr>
        <w:pStyle w:val="ListParagraph"/>
        <w:tabs>
          <w:tab w:val="left" w:pos="-284"/>
        </w:tabs>
        <w:spacing w:before="120" w:after="120"/>
        <w:ind w:left="284" w:hanging="284"/>
        <w:rPr>
          <w:rFonts w:ascii="Arial" w:hAnsi="Arial" w:cs="Arial"/>
          <w:b/>
          <w:sz w:val="4"/>
          <w:szCs w:val="28"/>
        </w:rPr>
      </w:pPr>
    </w:p>
    <w:p w:rsidR="00964A9F" w:rsidRPr="00DA2D19" w:rsidRDefault="00AE6AC9" w:rsidP="00DE7133">
      <w:pPr>
        <w:pStyle w:val="ListParagraph"/>
        <w:tabs>
          <w:tab w:val="left" w:pos="-284"/>
        </w:tabs>
        <w:spacing w:before="240" w:line="240" w:lineRule="auto"/>
        <w:ind w:left="0"/>
        <w:rPr>
          <w:rFonts w:ascii="Arial" w:hAnsi="Arial" w:cs="Arial"/>
          <w:b/>
          <w:sz w:val="24"/>
          <w:szCs w:val="24"/>
        </w:rPr>
      </w:pPr>
      <w:r w:rsidRPr="00DA2D19">
        <w:rPr>
          <w:rFonts w:ascii="Arial" w:hAnsi="Arial" w:cs="Arial"/>
          <w:b/>
          <w:sz w:val="24"/>
          <w:szCs w:val="24"/>
        </w:rPr>
        <w:t xml:space="preserve">Waste </w:t>
      </w:r>
    </w:p>
    <w:p w:rsidR="00AE6AC9" w:rsidRPr="00DA2D19" w:rsidRDefault="00AE6AC9" w:rsidP="00C57720">
      <w:pPr>
        <w:pStyle w:val="Default"/>
        <w:numPr>
          <w:ilvl w:val="0"/>
          <w:numId w:val="20"/>
        </w:numPr>
        <w:tabs>
          <w:tab w:val="left" w:pos="-284"/>
        </w:tabs>
        <w:spacing w:before="120" w:after="120"/>
        <w:ind w:left="284" w:hanging="284"/>
      </w:pPr>
      <w:r w:rsidRPr="00DA2D19">
        <w:t>There will be growth pressures on waste services. After education and social care, waste is the largest area of local authority spending.</w:t>
      </w:r>
      <w:r w:rsidR="00DD206D" w:rsidRPr="00DA2D19">
        <w:rPr>
          <w:b/>
          <w:vertAlign w:val="superscript"/>
        </w:rPr>
        <w:t>41</w:t>
      </w:r>
      <w:r w:rsidR="006F3D44" w:rsidRPr="00DA2D19">
        <w:rPr>
          <w:b/>
          <w:vertAlign w:val="superscript"/>
        </w:rPr>
        <w:t>D</w:t>
      </w:r>
      <w:r w:rsidRPr="00DA2D19">
        <w:t xml:space="preserve"> </w:t>
      </w:r>
    </w:p>
    <w:p w:rsidR="00AE6AC9" w:rsidRPr="00DA2D19" w:rsidRDefault="00AE6AC9" w:rsidP="00C57720">
      <w:pPr>
        <w:pStyle w:val="Default"/>
        <w:numPr>
          <w:ilvl w:val="0"/>
          <w:numId w:val="20"/>
        </w:numPr>
        <w:tabs>
          <w:tab w:val="left" w:pos="-284"/>
        </w:tabs>
        <w:spacing w:before="120" w:after="120"/>
        <w:ind w:left="284" w:hanging="284"/>
      </w:pPr>
      <w:r w:rsidRPr="00DA2D19">
        <w:t>Waste sent to landfill in Wales continued to decrease. This has reduced by 2% (37,000 tonnes) between 2011 and 2012 and by 51% since 2001.There is only 10 years of landfill capacity left in south west Wales.</w:t>
      </w:r>
      <w:r w:rsidR="00DD206D" w:rsidRPr="00DA2D19">
        <w:rPr>
          <w:b/>
          <w:vertAlign w:val="superscript"/>
        </w:rPr>
        <w:t>41</w:t>
      </w:r>
      <w:r w:rsidR="006F3D44" w:rsidRPr="00DA2D19">
        <w:rPr>
          <w:b/>
          <w:vertAlign w:val="superscript"/>
        </w:rPr>
        <w:t>E</w:t>
      </w:r>
      <w:r w:rsidRPr="00DA2D19">
        <w:t xml:space="preserve"> </w:t>
      </w:r>
    </w:p>
    <w:p w:rsidR="00AE6AC9" w:rsidRPr="00DA2D19" w:rsidRDefault="00AE6AC9" w:rsidP="00C57720">
      <w:pPr>
        <w:pStyle w:val="Default"/>
        <w:numPr>
          <w:ilvl w:val="0"/>
          <w:numId w:val="20"/>
        </w:numPr>
        <w:tabs>
          <w:tab w:val="left" w:pos="-284"/>
        </w:tabs>
        <w:spacing w:before="120" w:after="120"/>
        <w:ind w:left="284" w:hanging="284"/>
      </w:pPr>
      <w:r w:rsidRPr="00DA2D19">
        <w:t xml:space="preserve">Welsh Government have set a target of zero waste for Wales by 2050 (65% reduction on </w:t>
      </w:r>
      <w:r w:rsidRPr="00DA2D19">
        <w:rPr>
          <w:i/>
          <w:iCs/>
        </w:rPr>
        <w:t>total waste</w:t>
      </w:r>
      <w:r w:rsidRPr="00DA2D19">
        <w:t>), and have an intermediary target of 70% reduction in municipal waste by 2025.</w:t>
      </w:r>
      <w:r w:rsidR="00DD206D" w:rsidRPr="00DA2D19">
        <w:rPr>
          <w:b/>
          <w:vertAlign w:val="superscript"/>
        </w:rPr>
        <w:t>41</w:t>
      </w:r>
      <w:r w:rsidR="006F3D44" w:rsidRPr="00DA2D19">
        <w:rPr>
          <w:b/>
          <w:vertAlign w:val="superscript"/>
        </w:rPr>
        <w:t>F</w:t>
      </w:r>
      <w:r w:rsidRPr="00DA2D19">
        <w:t xml:space="preserve"> </w:t>
      </w:r>
    </w:p>
    <w:p w:rsidR="00AE6AC9" w:rsidRPr="00DA2D19" w:rsidRDefault="00AE6AC9" w:rsidP="00AE6AC9">
      <w:pPr>
        <w:pStyle w:val="ListParagraph"/>
        <w:tabs>
          <w:tab w:val="left" w:pos="-284"/>
        </w:tabs>
        <w:spacing w:before="120" w:afterLines="120" w:after="288"/>
        <w:ind w:left="0"/>
        <w:rPr>
          <w:rFonts w:ascii="Arial" w:hAnsi="Arial" w:cs="Arial"/>
          <w:sz w:val="28"/>
          <w:szCs w:val="28"/>
        </w:rPr>
      </w:pPr>
      <w:r w:rsidRPr="00DA2D19">
        <w:rPr>
          <w:rFonts w:ascii="Arial" w:hAnsi="Arial" w:cs="Arial"/>
          <w:noProof/>
          <w:sz w:val="28"/>
          <w:szCs w:val="28"/>
          <w:lang w:eastAsia="en-GB"/>
        </w:rPr>
        <w:lastRenderedPageBreak/>
        <w:drawing>
          <wp:inline distT="0" distB="0" distL="0" distR="0" wp14:anchorId="651AAFC3" wp14:editId="4BD5A9F3">
            <wp:extent cx="5029200" cy="3280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41217" cy="3288223"/>
                    </a:xfrm>
                    <a:prstGeom prst="rect">
                      <a:avLst/>
                    </a:prstGeom>
                    <a:noFill/>
                    <a:ln>
                      <a:noFill/>
                    </a:ln>
                  </pic:spPr>
                </pic:pic>
              </a:graphicData>
            </a:graphic>
          </wp:inline>
        </w:drawing>
      </w:r>
    </w:p>
    <w:p w:rsidR="00692ACF" w:rsidRPr="00DA2D19" w:rsidRDefault="00692ACF" w:rsidP="00AE6AC9">
      <w:pPr>
        <w:pStyle w:val="ListParagraph"/>
        <w:tabs>
          <w:tab w:val="left" w:pos="-284"/>
        </w:tabs>
        <w:spacing w:before="120" w:afterLines="120" w:after="288"/>
        <w:ind w:left="0"/>
        <w:rPr>
          <w:rFonts w:ascii="Arial" w:hAnsi="Arial" w:cs="Arial"/>
          <w:sz w:val="28"/>
          <w:szCs w:val="28"/>
        </w:rPr>
      </w:pPr>
    </w:p>
    <w:p w:rsidR="00692ACF" w:rsidRPr="00DA2D19" w:rsidRDefault="00692ACF" w:rsidP="00DE7133">
      <w:pPr>
        <w:pStyle w:val="ListParagraph"/>
        <w:tabs>
          <w:tab w:val="left" w:pos="-284"/>
        </w:tabs>
        <w:spacing w:before="240" w:line="240" w:lineRule="auto"/>
        <w:ind w:left="0"/>
        <w:contextualSpacing w:val="0"/>
        <w:rPr>
          <w:rFonts w:ascii="Arial" w:hAnsi="Arial" w:cs="Arial"/>
          <w:b/>
          <w:sz w:val="24"/>
          <w:szCs w:val="24"/>
        </w:rPr>
      </w:pPr>
      <w:r w:rsidRPr="00DA2D19">
        <w:rPr>
          <w:rFonts w:ascii="Arial" w:hAnsi="Arial" w:cs="Arial"/>
          <w:b/>
          <w:sz w:val="24"/>
          <w:szCs w:val="24"/>
        </w:rPr>
        <w:t>Pollution</w:t>
      </w:r>
    </w:p>
    <w:p w:rsidR="00692ACF" w:rsidRPr="00DA2D19" w:rsidRDefault="00411524" w:rsidP="00C57720">
      <w:pPr>
        <w:pStyle w:val="ListParagraph"/>
        <w:numPr>
          <w:ilvl w:val="0"/>
          <w:numId w:val="40"/>
        </w:numPr>
        <w:tabs>
          <w:tab w:val="left" w:pos="-284"/>
        </w:tabs>
        <w:spacing w:before="120" w:after="120" w:line="240" w:lineRule="auto"/>
        <w:ind w:left="284" w:hanging="284"/>
        <w:rPr>
          <w:rFonts w:ascii="Arial" w:hAnsi="Arial" w:cs="Arial"/>
          <w:sz w:val="24"/>
          <w:szCs w:val="24"/>
        </w:rPr>
      </w:pPr>
      <w:r w:rsidRPr="00DA2D19">
        <w:rPr>
          <w:rFonts w:ascii="Arial" w:hAnsi="Arial" w:cs="Arial"/>
          <w:sz w:val="24"/>
          <w:szCs w:val="24"/>
        </w:rPr>
        <w:t>Health impacts from air pollution will increase worldwide, with the number of premature deaths due to urban ozone exposure set to increase by 300% in Europe by 2030.</w:t>
      </w:r>
    </w:p>
    <w:p w:rsidR="00411524" w:rsidRPr="00DA2D19" w:rsidRDefault="00411524" w:rsidP="00C57720">
      <w:pPr>
        <w:pStyle w:val="ListParagraph"/>
        <w:numPr>
          <w:ilvl w:val="0"/>
          <w:numId w:val="40"/>
        </w:numPr>
        <w:tabs>
          <w:tab w:val="left" w:pos="-284"/>
        </w:tabs>
        <w:spacing w:before="120" w:after="120"/>
        <w:ind w:left="284" w:hanging="284"/>
        <w:rPr>
          <w:rFonts w:ascii="Arial" w:hAnsi="Arial" w:cs="Arial"/>
          <w:sz w:val="24"/>
          <w:szCs w:val="24"/>
        </w:rPr>
      </w:pPr>
      <w:r w:rsidRPr="00DA2D19">
        <w:rPr>
          <w:rFonts w:ascii="Arial" w:hAnsi="Arial" w:cs="Arial"/>
          <w:sz w:val="24"/>
          <w:szCs w:val="24"/>
        </w:rPr>
        <w:t>Central UK Government has stated that almost every new car and van needs to be zero-emission at the tailpipe by 2040.</w:t>
      </w:r>
    </w:p>
    <w:p w:rsidR="000B2B1B" w:rsidRPr="00DA2D19" w:rsidRDefault="000B2B1B" w:rsidP="00AE6AC9">
      <w:pPr>
        <w:pStyle w:val="ListParagraph"/>
        <w:tabs>
          <w:tab w:val="left" w:pos="-284"/>
        </w:tabs>
        <w:spacing w:before="120" w:after="120"/>
        <w:ind w:left="0"/>
        <w:rPr>
          <w:rFonts w:ascii="Arial" w:hAnsi="Arial" w:cs="Arial"/>
          <w:b/>
          <w:sz w:val="12"/>
          <w:szCs w:val="28"/>
        </w:rPr>
      </w:pPr>
    </w:p>
    <w:p w:rsidR="00AE6AC9" w:rsidRPr="00DA2D19" w:rsidRDefault="00AE6AC9" w:rsidP="00DE7133">
      <w:pPr>
        <w:pStyle w:val="ListParagraph"/>
        <w:tabs>
          <w:tab w:val="left" w:pos="-284"/>
        </w:tabs>
        <w:spacing w:before="240" w:line="240" w:lineRule="auto"/>
        <w:ind w:left="0"/>
        <w:rPr>
          <w:rFonts w:ascii="Arial" w:hAnsi="Arial" w:cs="Arial"/>
          <w:b/>
          <w:sz w:val="24"/>
          <w:szCs w:val="24"/>
        </w:rPr>
      </w:pPr>
      <w:r w:rsidRPr="00DA2D19">
        <w:rPr>
          <w:rFonts w:ascii="Arial" w:hAnsi="Arial" w:cs="Arial"/>
          <w:b/>
          <w:sz w:val="24"/>
          <w:szCs w:val="24"/>
        </w:rPr>
        <w:t>Water</w:t>
      </w:r>
    </w:p>
    <w:p w:rsidR="00AE6AC9" w:rsidRPr="00DA2D19" w:rsidRDefault="00AE6AC9" w:rsidP="00C57720">
      <w:pPr>
        <w:pStyle w:val="Default"/>
        <w:numPr>
          <w:ilvl w:val="0"/>
          <w:numId w:val="20"/>
        </w:numPr>
        <w:tabs>
          <w:tab w:val="left" w:pos="-284"/>
        </w:tabs>
        <w:ind w:left="284" w:hanging="284"/>
      </w:pPr>
      <w:r w:rsidRPr="00DA2D19">
        <w:t xml:space="preserve">Water demand is forecast to reduce from now to 2040 due to reduced leakage and water efficiency improvements amongst customers. Swansea’s Water Resource Zone, </w:t>
      </w:r>
      <w:proofErr w:type="spellStart"/>
      <w:r w:rsidRPr="00DA2D19">
        <w:t>Tywi</w:t>
      </w:r>
      <w:proofErr w:type="spellEnd"/>
      <w:r w:rsidRPr="00DA2D19">
        <w:t xml:space="preserve"> Gower is predicted to be in surplus in 2040.</w:t>
      </w:r>
      <w:r w:rsidR="00DD206D" w:rsidRPr="00DA2D19">
        <w:rPr>
          <w:b/>
          <w:vertAlign w:val="superscript"/>
        </w:rPr>
        <w:t>41</w:t>
      </w:r>
      <w:r w:rsidR="006F3D44" w:rsidRPr="00DA2D19">
        <w:rPr>
          <w:b/>
          <w:vertAlign w:val="superscript"/>
        </w:rPr>
        <w:t>H</w:t>
      </w:r>
      <w:r w:rsidRPr="00DA2D19">
        <w:t xml:space="preserve"> </w:t>
      </w:r>
    </w:p>
    <w:p w:rsidR="00396828" w:rsidRPr="00DA2D19" w:rsidRDefault="00AE6AC9" w:rsidP="00C57720">
      <w:pPr>
        <w:pStyle w:val="Default"/>
        <w:numPr>
          <w:ilvl w:val="0"/>
          <w:numId w:val="20"/>
        </w:numPr>
        <w:tabs>
          <w:tab w:val="left" w:pos="-284"/>
        </w:tabs>
        <w:spacing w:before="120"/>
        <w:ind w:left="284" w:hanging="284"/>
        <w:rPr>
          <w:sz w:val="28"/>
          <w:szCs w:val="28"/>
        </w:rPr>
      </w:pPr>
      <w:r w:rsidRPr="00DA2D19">
        <w:t>The projections show that total water demand for food and drink manufacturing only decreases under the sustainable behaviour scenario (28%). In contrast total water demand was found to increase unde</w:t>
      </w:r>
      <w:r w:rsidR="002D2F9F" w:rsidRPr="00DA2D19">
        <w:t>r the uncontrolled demand (70%)</w:t>
      </w:r>
      <w:r w:rsidR="00964A9F" w:rsidRPr="00DA2D19">
        <w:br/>
      </w:r>
      <w:r w:rsidR="00396828" w:rsidRPr="00DA2D19">
        <w:rPr>
          <w:color w:val="FFFFFF" w:themeColor="background1"/>
          <w:sz w:val="10"/>
          <w:szCs w:val="28"/>
        </w:rPr>
        <w:t>.</w:t>
      </w:r>
    </w:p>
    <w:p w:rsidR="000B2B1B" w:rsidRPr="00DA2D19" w:rsidRDefault="000B2B1B" w:rsidP="00396828">
      <w:pPr>
        <w:pStyle w:val="Default"/>
        <w:tabs>
          <w:tab w:val="left" w:pos="-284"/>
        </w:tabs>
        <w:rPr>
          <w:b/>
          <w:sz w:val="6"/>
          <w:szCs w:val="28"/>
        </w:rPr>
      </w:pPr>
    </w:p>
    <w:p w:rsidR="00964A9F" w:rsidRPr="003039A5" w:rsidRDefault="00964A9F" w:rsidP="003039A5">
      <w:pPr>
        <w:pStyle w:val="ListParagraph"/>
        <w:numPr>
          <w:ilvl w:val="0"/>
          <w:numId w:val="49"/>
        </w:numPr>
        <w:spacing w:after="0"/>
        <w:ind w:left="426" w:hanging="426"/>
        <w:rPr>
          <w:rFonts w:ascii="Arial" w:hAnsi="Arial" w:cs="Arial"/>
          <w:sz w:val="24"/>
          <w:szCs w:val="24"/>
        </w:rPr>
      </w:pPr>
      <w:r w:rsidRPr="003039A5">
        <w:rPr>
          <w:rFonts w:ascii="Arial" w:hAnsi="Arial" w:cs="Arial"/>
          <w:sz w:val="24"/>
          <w:szCs w:val="24"/>
        </w:rPr>
        <w:t>What role do services have in building the capacity of eco-system services to take on this function?</w:t>
      </w:r>
    </w:p>
    <w:p w:rsidR="00964A9F" w:rsidRPr="003039A5" w:rsidRDefault="00964A9F" w:rsidP="003039A5">
      <w:pPr>
        <w:pStyle w:val="ListParagraph"/>
        <w:numPr>
          <w:ilvl w:val="0"/>
          <w:numId w:val="49"/>
        </w:numPr>
        <w:spacing w:after="0"/>
        <w:ind w:left="426" w:hanging="426"/>
        <w:rPr>
          <w:rFonts w:ascii="Arial" w:hAnsi="Arial" w:cs="Arial"/>
          <w:sz w:val="24"/>
          <w:szCs w:val="24"/>
        </w:rPr>
      </w:pPr>
      <w:r w:rsidRPr="003039A5">
        <w:rPr>
          <w:rFonts w:ascii="Arial" w:hAnsi="Arial" w:cs="Arial"/>
          <w:sz w:val="24"/>
          <w:szCs w:val="24"/>
        </w:rPr>
        <w:t>How well understood is the role that natural resources make to wellbeing?</w:t>
      </w:r>
    </w:p>
    <w:p w:rsidR="00964A9F" w:rsidRPr="003039A5" w:rsidRDefault="00964A9F" w:rsidP="003039A5">
      <w:pPr>
        <w:pStyle w:val="ListParagraph"/>
        <w:numPr>
          <w:ilvl w:val="0"/>
          <w:numId w:val="49"/>
        </w:numPr>
        <w:tabs>
          <w:tab w:val="left" w:pos="938"/>
        </w:tabs>
        <w:spacing w:after="0"/>
        <w:ind w:left="426" w:hanging="426"/>
        <w:rPr>
          <w:rFonts w:ascii="Arial" w:hAnsi="Arial" w:cs="Arial"/>
          <w:sz w:val="24"/>
          <w:szCs w:val="24"/>
        </w:rPr>
      </w:pPr>
      <w:r w:rsidRPr="003039A5">
        <w:rPr>
          <w:rFonts w:ascii="Arial" w:hAnsi="Arial" w:cs="Arial"/>
          <w:sz w:val="24"/>
          <w:szCs w:val="24"/>
        </w:rPr>
        <w:t>What are the key threats and opportunities in relation to these benefits being sustained in the future and what role can the PSB play in protecting and increasing these benefits?</w:t>
      </w:r>
    </w:p>
    <w:p w:rsidR="00153FFB" w:rsidRPr="00DA2D19" w:rsidRDefault="00153FFB" w:rsidP="006F3D44">
      <w:pPr>
        <w:spacing w:after="120"/>
        <w:rPr>
          <w:rFonts w:ascii="Arial" w:hAnsi="Arial" w:cs="Arial"/>
          <w:sz w:val="10"/>
          <w:szCs w:val="28"/>
        </w:rPr>
      </w:pPr>
    </w:p>
    <w:p w:rsidR="000B2B1B" w:rsidRPr="00DA2D19" w:rsidRDefault="000B2B1B" w:rsidP="006F3D44">
      <w:pPr>
        <w:spacing w:after="120"/>
        <w:rPr>
          <w:rFonts w:ascii="Arial" w:hAnsi="Arial" w:cs="Arial"/>
          <w:b/>
          <w:sz w:val="2"/>
          <w:szCs w:val="28"/>
        </w:rPr>
      </w:pPr>
    </w:p>
    <w:p w:rsidR="00CC068E" w:rsidRDefault="00CC068E" w:rsidP="00DE7133">
      <w:pPr>
        <w:spacing w:before="240" w:line="240" w:lineRule="auto"/>
        <w:rPr>
          <w:rFonts w:ascii="Arial" w:hAnsi="Arial" w:cs="Arial"/>
          <w:b/>
          <w:sz w:val="24"/>
          <w:szCs w:val="24"/>
        </w:rPr>
      </w:pPr>
    </w:p>
    <w:p w:rsidR="00CC068E" w:rsidRDefault="00CC068E" w:rsidP="00DE7133">
      <w:pPr>
        <w:spacing w:before="240" w:line="240" w:lineRule="auto"/>
        <w:rPr>
          <w:rFonts w:ascii="Arial" w:hAnsi="Arial" w:cs="Arial"/>
          <w:b/>
          <w:sz w:val="24"/>
          <w:szCs w:val="24"/>
        </w:rPr>
      </w:pPr>
    </w:p>
    <w:p w:rsidR="00CC068E" w:rsidRDefault="00CC068E" w:rsidP="00DE7133">
      <w:pPr>
        <w:spacing w:before="240" w:line="240" w:lineRule="auto"/>
        <w:rPr>
          <w:rFonts w:ascii="Arial" w:hAnsi="Arial" w:cs="Arial"/>
          <w:b/>
          <w:sz w:val="24"/>
          <w:szCs w:val="24"/>
        </w:rPr>
      </w:pPr>
    </w:p>
    <w:p w:rsidR="00964A9F" w:rsidRPr="00DA2D19" w:rsidRDefault="00964A9F" w:rsidP="00DE7133">
      <w:pPr>
        <w:spacing w:before="240" w:line="240" w:lineRule="auto"/>
        <w:rPr>
          <w:rFonts w:ascii="Arial" w:hAnsi="Arial" w:cs="Arial"/>
          <w:b/>
          <w:sz w:val="24"/>
          <w:szCs w:val="24"/>
        </w:rPr>
      </w:pPr>
      <w:r w:rsidRPr="00DA2D19">
        <w:rPr>
          <w:rFonts w:ascii="Arial" w:hAnsi="Arial" w:cs="Arial"/>
          <w:b/>
          <w:sz w:val="24"/>
          <w:szCs w:val="24"/>
        </w:rPr>
        <w:lastRenderedPageBreak/>
        <w:t>References</w:t>
      </w:r>
    </w:p>
    <w:p w:rsidR="003A65C5" w:rsidRPr="00DA2D19" w:rsidRDefault="00DD206D" w:rsidP="006F3D44">
      <w:pPr>
        <w:spacing w:after="0"/>
        <w:rPr>
          <w:rFonts w:ascii="Arial" w:hAnsi="Arial" w:cs="Arial"/>
          <w:sz w:val="28"/>
          <w:szCs w:val="28"/>
          <w:vertAlign w:val="superscript"/>
        </w:rPr>
      </w:pPr>
      <w:r w:rsidRPr="00624DD2">
        <w:rPr>
          <w:rFonts w:ascii="Arial" w:hAnsi="Arial" w:cs="Arial"/>
          <w:b/>
          <w:sz w:val="28"/>
          <w:szCs w:val="28"/>
          <w:vertAlign w:val="superscript"/>
        </w:rPr>
        <w:t>41</w:t>
      </w:r>
      <w:r w:rsidR="003A65C5" w:rsidRPr="00624DD2">
        <w:rPr>
          <w:rFonts w:ascii="Arial" w:hAnsi="Arial" w:cs="Arial"/>
          <w:b/>
          <w:sz w:val="28"/>
          <w:szCs w:val="28"/>
          <w:vertAlign w:val="superscript"/>
        </w:rPr>
        <w:t>A</w:t>
      </w:r>
      <w:r w:rsidR="003A65C5" w:rsidRPr="00DA2D19">
        <w:rPr>
          <w:rFonts w:ascii="Arial" w:hAnsi="Arial" w:cs="Arial"/>
          <w:sz w:val="28"/>
          <w:szCs w:val="28"/>
          <w:vertAlign w:val="superscript"/>
        </w:rPr>
        <w:t xml:space="preserve"> Wales we want – </w:t>
      </w:r>
      <w:hyperlink r:id="rId42" w:history="1">
        <w:r w:rsidR="003A65C5" w:rsidRPr="00DA2D19">
          <w:rPr>
            <w:rStyle w:val="Hyperlink"/>
            <w:rFonts w:ascii="Arial" w:hAnsi="Arial" w:cs="Arial"/>
            <w:sz w:val="28"/>
            <w:szCs w:val="28"/>
            <w:vertAlign w:val="superscript"/>
          </w:rPr>
          <w:t>http://www.thewaleswewant.co.uk/sites/default/files/resources/environment%20factsheet.pdf</w:t>
        </w:r>
      </w:hyperlink>
    </w:p>
    <w:p w:rsidR="003A65C5" w:rsidRPr="00DA2D19" w:rsidRDefault="00DD206D" w:rsidP="006F3D44">
      <w:pPr>
        <w:spacing w:after="0"/>
        <w:rPr>
          <w:rFonts w:ascii="Arial" w:hAnsi="Arial" w:cs="Arial"/>
          <w:sz w:val="28"/>
          <w:szCs w:val="28"/>
          <w:vertAlign w:val="superscript"/>
        </w:rPr>
      </w:pPr>
      <w:r w:rsidRPr="00624DD2">
        <w:rPr>
          <w:rFonts w:ascii="Arial" w:hAnsi="Arial" w:cs="Arial"/>
          <w:b/>
          <w:sz w:val="28"/>
          <w:szCs w:val="28"/>
          <w:vertAlign w:val="superscript"/>
        </w:rPr>
        <w:t>41</w:t>
      </w:r>
      <w:r w:rsidR="003A65C5" w:rsidRPr="00624DD2">
        <w:rPr>
          <w:rFonts w:ascii="Arial" w:hAnsi="Arial" w:cs="Arial"/>
          <w:b/>
          <w:sz w:val="28"/>
          <w:szCs w:val="28"/>
          <w:vertAlign w:val="superscript"/>
        </w:rPr>
        <w:t>B</w:t>
      </w:r>
      <w:r w:rsidR="003A65C5" w:rsidRPr="00DA2D19">
        <w:rPr>
          <w:rFonts w:ascii="Arial" w:hAnsi="Arial" w:cs="Arial"/>
          <w:sz w:val="28"/>
          <w:szCs w:val="28"/>
          <w:vertAlign w:val="superscript"/>
        </w:rPr>
        <w:t xml:space="preserve"> – BBSRC Food Security – </w:t>
      </w:r>
      <w:hyperlink r:id="rId43" w:history="1">
        <w:r w:rsidR="003A65C5" w:rsidRPr="00DA2D19">
          <w:rPr>
            <w:rStyle w:val="Hyperlink"/>
            <w:rFonts w:ascii="Arial" w:hAnsi="Arial" w:cs="Arial"/>
            <w:sz w:val="28"/>
            <w:szCs w:val="28"/>
            <w:vertAlign w:val="superscript"/>
          </w:rPr>
          <w:t>http://www.bbsrc.ac.uk/research/topical/food/food-index.aspx</w:t>
        </w:r>
      </w:hyperlink>
    </w:p>
    <w:p w:rsidR="003A65C5" w:rsidRPr="00DA2D19" w:rsidRDefault="00DD206D" w:rsidP="006F3D44">
      <w:pPr>
        <w:spacing w:after="0"/>
        <w:rPr>
          <w:rFonts w:ascii="Arial" w:hAnsi="Arial" w:cs="Arial"/>
          <w:sz w:val="28"/>
          <w:szCs w:val="28"/>
          <w:vertAlign w:val="superscript"/>
        </w:rPr>
      </w:pPr>
      <w:r w:rsidRPr="00624DD2">
        <w:rPr>
          <w:rFonts w:ascii="Arial" w:hAnsi="Arial" w:cs="Arial"/>
          <w:b/>
          <w:sz w:val="28"/>
          <w:szCs w:val="28"/>
          <w:vertAlign w:val="superscript"/>
        </w:rPr>
        <w:t>41</w:t>
      </w:r>
      <w:r w:rsidR="003A65C5" w:rsidRPr="00624DD2">
        <w:rPr>
          <w:rFonts w:ascii="Arial" w:hAnsi="Arial" w:cs="Arial"/>
          <w:b/>
          <w:sz w:val="28"/>
          <w:szCs w:val="28"/>
          <w:vertAlign w:val="superscript"/>
        </w:rPr>
        <w:t>C</w:t>
      </w:r>
      <w:r w:rsidR="003A65C5" w:rsidRPr="00DA2D19">
        <w:rPr>
          <w:rFonts w:ascii="Arial" w:hAnsi="Arial" w:cs="Arial"/>
          <w:sz w:val="28"/>
          <w:szCs w:val="28"/>
          <w:vertAlign w:val="superscript"/>
        </w:rPr>
        <w:t xml:space="preserve"> – Future of Food and Farming Report – </w:t>
      </w:r>
      <w:hyperlink r:id="rId44" w:history="1">
        <w:r w:rsidR="003A65C5" w:rsidRPr="00DA2D19">
          <w:rPr>
            <w:rStyle w:val="Hyperlink"/>
            <w:rFonts w:ascii="Arial" w:hAnsi="Arial" w:cs="Arial"/>
            <w:sz w:val="28"/>
            <w:szCs w:val="28"/>
            <w:vertAlign w:val="superscript"/>
          </w:rPr>
          <w:t>https://www.gov.uk/government/publications/future-of-food-and-farming</w:t>
        </w:r>
      </w:hyperlink>
      <w:r w:rsidR="003A65C5" w:rsidRPr="00DA2D19">
        <w:rPr>
          <w:rFonts w:ascii="Arial" w:hAnsi="Arial" w:cs="Arial"/>
          <w:sz w:val="28"/>
          <w:szCs w:val="28"/>
          <w:vertAlign w:val="superscript"/>
        </w:rPr>
        <w:t xml:space="preserve"> </w:t>
      </w:r>
    </w:p>
    <w:p w:rsidR="009408AE" w:rsidRPr="00DA2D19" w:rsidRDefault="00DD206D" w:rsidP="006F3D44">
      <w:pPr>
        <w:spacing w:after="0"/>
        <w:rPr>
          <w:rFonts w:ascii="Arial" w:hAnsi="Arial" w:cs="Arial"/>
          <w:sz w:val="28"/>
          <w:szCs w:val="28"/>
          <w:vertAlign w:val="superscript"/>
        </w:rPr>
      </w:pPr>
      <w:r w:rsidRPr="00624DD2">
        <w:rPr>
          <w:rFonts w:ascii="Arial" w:hAnsi="Arial" w:cs="Arial"/>
          <w:b/>
          <w:sz w:val="28"/>
          <w:szCs w:val="28"/>
          <w:vertAlign w:val="superscript"/>
        </w:rPr>
        <w:t>41</w:t>
      </w:r>
      <w:r w:rsidR="003A65C5" w:rsidRPr="00624DD2">
        <w:rPr>
          <w:rFonts w:ascii="Arial" w:hAnsi="Arial" w:cs="Arial"/>
          <w:b/>
          <w:sz w:val="28"/>
          <w:szCs w:val="28"/>
          <w:vertAlign w:val="superscript"/>
        </w:rPr>
        <w:t>D</w:t>
      </w:r>
      <w:r w:rsidR="003A65C5" w:rsidRPr="00DA2D19">
        <w:rPr>
          <w:rFonts w:ascii="Arial" w:hAnsi="Arial" w:cs="Arial"/>
          <w:sz w:val="28"/>
          <w:szCs w:val="28"/>
          <w:vertAlign w:val="superscript"/>
        </w:rPr>
        <w:t xml:space="preserve"> - Future pressure on </w:t>
      </w:r>
      <w:proofErr w:type="gramStart"/>
      <w:r w:rsidR="003A65C5" w:rsidRPr="00DA2D19">
        <w:rPr>
          <w:rFonts w:ascii="Arial" w:hAnsi="Arial" w:cs="Arial"/>
          <w:sz w:val="28"/>
          <w:szCs w:val="28"/>
          <w:vertAlign w:val="superscript"/>
        </w:rPr>
        <w:t>welsh</w:t>
      </w:r>
      <w:proofErr w:type="gramEnd"/>
      <w:r w:rsidR="003A65C5" w:rsidRPr="00DA2D19">
        <w:rPr>
          <w:rFonts w:ascii="Arial" w:hAnsi="Arial" w:cs="Arial"/>
          <w:sz w:val="28"/>
          <w:szCs w:val="28"/>
          <w:vertAlign w:val="superscript"/>
        </w:rPr>
        <w:t xml:space="preserve"> public services 2025 – </w:t>
      </w:r>
      <w:hyperlink r:id="rId45" w:history="1">
        <w:r w:rsidR="003A65C5" w:rsidRPr="00DA2D19">
          <w:rPr>
            <w:rStyle w:val="Hyperlink"/>
            <w:rFonts w:ascii="Arial" w:hAnsi="Arial" w:cs="Arial"/>
            <w:sz w:val="28"/>
            <w:szCs w:val="28"/>
            <w:vertAlign w:val="superscript"/>
          </w:rPr>
          <w:t>www.walespublicservices2025.org.uk/wp-content/uploads/2013/09/mark-jeffs-wps2025-summary-report1.pdf</w:t>
        </w:r>
      </w:hyperlink>
      <w:r w:rsidR="003A65C5" w:rsidRPr="00DA2D19">
        <w:rPr>
          <w:rFonts w:ascii="Arial" w:hAnsi="Arial" w:cs="Arial"/>
          <w:sz w:val="28"/>
          <w:szCs w:val="28"/>
          <w:vertAlign w:val="superscript"/>
        </w:rPr>
        <w:t xml:space="preserve"> </w:t>
      </w:r>
    </w:p>
    <w:p w:rsidR="00F42585" w:rsidRPr="00DA2D19" w:rsidRDefault="00DD206D" w:rsidP="006F3D44">
      <w:pPr>
        <w:spacing w:after="0"/>
        <w:rPr>
          <w:rFonts w:ascii="Arial" w:hAnsi="Arial" w:cs="Arial"/>
          <w:sz w:val="28"/>
          <w:szCs w:val="28"/>
          <w:vertAlign w:val="superscript"/>
        </w:rPr>
      </w:pPr>
      <w:r w:rsidRPr="00624DD2">
        <w:rPr>
          <w:rFonts w:ascii="Arial" w:hAnsi="Arial" w:cs="Arial"/>
          <w:b/>
          <w:sz w:val="28"/>
          <w:szCs w:val="28"/>
          <w:vertAlign w:val="superscript"/>
        </w:rPr>
        <w:t>41</w:t>
      </w:r>
      <w:r w:rsidR="00F42585" w:rsidRPr="00624DD2">
        <w:rPr>
          <w:rFonts w:ascii="Arial" w:hAnsi="Arial" w:cs="Arial"/>
          <w:b/>
          <w:sz w:val="28"/>
          <w:szCs w:val="28"/>
          <w:vertAlign w:val="superscript"/>
        </w:rPr>
        <w:t>E</w:t>
      </w:r>
      <w:r w:rsidR="00F42585" w:rsidRPr="00DA2D19">
        <w:rPr>
          <w:rFonts w:ascii="Arial" w:hAnsi="Arial" w:cs="Arial"/>
          <w:sz w:val="28"/>
          <w:szCs w:val="28"/>
          <w:vertAlign w:val="superscript"/>
        </w:rPr>
        <w:t xml:space="preserve"> - </w:t>
      </w:r>
      <w:r w:rsidR="009408AE" w:rsidRPr="00DA2D19">
        <w:rPr>
          <w:rFonts w:ascii="Arial" w:hAnsi="Arial" w:cs="Arial"/>
          <w:sz w:val="28"/>
          <w:szCs w:val="28"/>
          <w:vertAlign w:val="superscript"/>
        </w:rPr>
        <w:t>Wales Waste Data</w:t>
      </w:r>
      <w:r w:rsidR="00F42585" w:rsidRPr="00DA2D19">
        <w:rPr>
          <w:rFonts w:ascii="Arial" w:hAnsi="Arial" w:cs="Arial"/>
          <w:sz w:val="28"/>
          <w:szCs w:val="28"/>
          <w:vertAlign w:val="superscript"/>
        </w:rPr>
        <w:t xml:space="preserve"> 2012 – </w:t>
      </w:r>
      <w:hyperlink r:id="rId46" w:history="1">
        <w:r w:rsidR="00F42585" w:rsidRPr="00DA2D19">
          <w:rPr>
            <w:rStyle w:val="Hyperlink"/>
            <w:rFonts w:ascii="Arial" w:hAnsi="Arial" w:cs="Arial"/>
            <w:sz w:val="28"/>
            <w:szCs w:val="28"/>
            <w:vertAlign w:val="superscript"/>
          </w:rPr>
          <w:t>http://naturalresourceswales.gov.uk/content/docs/pdfs/our-work/policy-advice-and-guidance/87161/wales-waste-data-2012.pdf?lang=en</w:t>
        </w:r>
      </w:hyperlink>
      <w:r w:rsidR="00F42585" w:rsidRPr="00DA2D19">
        <w:rPr>
          <w:rFonts w:ascii="Arial" w:hAnsi="Arial" w:cs="Arial"/>
          <w:sz w:val="28"/>
          <w:szCs w:val="28"/>
          <w:vertAlign w:val="superscript"/>
        </w:rPr>
        <w:t xml:space="preserve"> </w:t>
      </w:r>
    </w:p>
    <w:p w:rsidR="00F42585" w:rsidRPr="00DA2D19" w:rsidRDefault="00DD206D" w:rsidP="006F3D44">
      <w:pPr>
        <w:spacing w:after="0"/>
        <w:rPr>
          <w:rFonts w:ascii="Arial" w:hAnsi="Arial" w:cs="Arial"/>
          <w:sz w:val="28"/>
          <w:szCs w:val="28"/>
          <w:vertAlign w:val="superscript"/>
        </w:rPr>
      </w:pPr>
      <w:r w:rsidRPr="00624DD2">
        <w:rPr>
          <w:rFonts w:ascii="Arial" w:hAnsi="Arial" w:cs="Arial"/>
          <w:b/>
          <w:sz w:val="28"/>
          <w:szCs w:val="28"/>
          <w:vertAlign w:val="superscript"/>
        </w:rPr>
        <w:t>41</w:t>
      </w:r>
      <w:r w:rsidR="00F42585" w:rsidRPr="00624DD2">
        <w:rPr>
          <w:rFonts w:ascii="Arial" w:hAnsi="Arial" w:cs="Arial"/>
          <w:b/>
          <w:sz w:val="28"/>
          <w:szCs w:val="28"/>
          <w:vertAlign w:val="superscript"/>
        </w:rPr>
        <w:t>F</w:t>
      </w:r>
      <w:r w:rsidR="00F42585" w:rsidRPr="00DA2D19">
        <w:rPr>
          <w:rFonts w:ascii="Arial" w:hAnsi="Arial" w:cs="Arial"/>
          <w:sz w:val="28"/>
          <w:szCs w:val="28"/>
          <w:vertAlign w:val="superscript"/>
        </w:rPr>
        <w:t xml:space="preserve"> – Towards Zero Waste – </w:t>
      </w:r>
      <w:hyperlink r:id="rId47" w:history="1">
        <w:r w:rsidR="00F42585" w:rsidRPr="00DA2D19">
          <w:rPr>
            <w:rStyle w:val="Hyperlink"/>
            <w:rFonts w:ascii="Arial" w:hAnsi="Arial" w:cs="Arial"/>
            <w:sz w:val="28"/>
            <w:szCs w:val="28"/>
            <w:vertAlign w:val="superscript"/>
          </w:rPr>
          <w:t>http://wales.gov.uk/topics/environmentcountryside/epq/waste_recycling/publication/towardszero/?lang=en</w:t>
        </w:r>
      </w:hyperlink>
      <w:r w:rsidR="00F42585" w:rsidRPr="00DA2D19">
        <w:rPr>
          <w:rFonts w:ascii="Arial" w:hAnsi="Arial" w:cs="Arial"/>
          <w:sz w:val="28"/>
          <w:szCs w:val="28"/>
          <w:vertAlign w:val="superscript"/>
        </w:rPr>
        <w:t xml:space="preserve"> </w:t>
      </w:r>
    </w:p>
    <w:p w:rsidR="00F42585" w:rsidRPr="00DA2D19" w:rsidRDefault="00DD206D" w:rsidP="006F3D44">
      <w:pPr>
        <w:spacing w:after="0"/>
        <w:rPr>
          <w:rFonts w:ascii="Arial" w:hAnsi="Arial" w:cs="Arial"/>
          <w:sz w:val="28"/>
          <w:szCs w:val="28"/>
          <w:vertAlign w:val="superscript"/>
        </w:rPr>
      </w:pPr>
      <w:r w:rsidRPr="00624DD2">
        <w:rPr>
          <w:rFonts w:ascii="Arial" w:hAnsi="Arial" w:cs="Arial"/>
          <w:b/>
          <w:sz w:val="28"/>
          <w:szCs w:val="28"/>
          <w:vertAlign w:val="superscript"/>
        </w:rPr>
        <w:t>41</w:t>
      </w:r>
      <w:r w:rsidR="00F42585" w:rsidRPr="00624DD2">
        <w:rPr>
          <w:rFonts w:ascii="Arial" w:hAnsi="Arial" w:cs="Arial"/>
          <w:b/>
          <w:sz w:val="28"/>
          <w:szCs w:val="28"/>
          <w:vertAlign w:val="superscript"/>
        </w:rPr>
        <w:t>G</w:t>
      </w:r>
      <w:r w:rsidR="00F42585" w:rsidRPr="00DA2D19">
        <w:rPr>
          <w:rFonts w:ascii="Arial" w:hAnsi="Arial" w:cs="Arial"/>
          <w:sz w:val="28"/>
          <w:szCs w:val="28"/>
          <w:vertAlign w:val="superscript"/>
        </w:rPr>
        <w:t xml:space="preserve"> – Consultation on Action Plan for Pollinators – </w:t>
      </w:r>
      <w:hyperlink r:id="rId48" w:history="1">
        <w:r w:rsidR="00F42585" w:rsidRPr="00DA2D19">
          <w:rPr>
            <w:rStyle w:val="Hyperlink"/>
            <w:rFonts w:ascii="Arial" w:hAnsi="Arial" w:cs="Arial"/>
            <w:sz w:val="28"/>
            <w:szCs w:val="28"/>
            <w:vertAlign w:val="superscript"/>
          </w:rPr>
          <w:t>http://www.senedd.assemblywales.org/documents/s17661/consultation%20on%20the%20draft%20action%20plan%20for%20pollinators%20in%20wales.pdf</w:t>
        </w:r>
      </w:hyperlink>
      <w:r w:rsidR="00F42585" w:rsidRPr="00DA2D19">
        <w:rPr>
          <w:rFonts w:ascii="Arial" w:hAnsi="Arial" w:cs="Arial"/>
          <w:sz w:val="28"/>
          <w:szCs w:val="28"/>
          <w:vertAlign w:val="superscript"/>
        </w:rPr>
        <w:t xml:space="preserve"> </w:t>
      </w:r>
    </w:p>
    <w:p w:rsidR="00F42585" w:rsidRPr="00DA2D19" w:rsidRDefault="00DD206D" w:rsidP="006F3D44">
      <w:pPr>
        <w:spacing w:after="0"/>
        <w:rPr>
          <w:rFonts w:ascii="Arial" w:hAnsi="Arial" w:cs="Arial"/>
          <w:sz w:val="28"/>
          <w:szCs w:val="28"/>
          <w:vertAlign w:val="superscript"/>
        </w:rPr>
      </w:pPr>
      <w:r w:rsidRPr="00624DD2">
        <w:rPr>
          <w:rFonts w:ascii="Arial" w:hAnsi="Arial" w:cs="Arial"/>
          <w:b/>
          <w:sz w:val="28"/>
          <w:szCs w:val="28"/>
          <w:vertAlign w:val="superscript"/>
        </w:rPr>
        <w:t>41</w:t>
      </w:r>
      <w:r w:rsidR="00F42585" w:rsidRPr="00624DD2">
        <w:rPr>
          <w:rFonts w:ascii="Arial" w:hAnsi="Arial" w:cs="Arial"/>
          <w:b/>
          <w:sz w:val="28"/>
          <w:szCs w:val="28"/>
          <w:vertAlign w:val="superscript"/>
        </w:rPr>
        <w:t>H</w:t>
      </w:r>
      <w:r w:rsidR="00F42585" w:rsidRPr="00DA2D19">
        <w:rPr>
          <w:rFonts w:ascii="Arial" w:hAnsi="Arial" w:cs="Arial"/>
          <w:sz w:val="28"/>
          <w:szCs w:val="28"/>
          <w:vertAlign w:val="superscript"/>
        </w:rPr>
        <w:t xml:space="preserve"> – Welsh Water – Water Resources Management Plan 2014 – </w:t>
      </w:r>
      <w:hyperlink r:id="rId49" w:history="1">
        <w:r w:rsidR="00F42585" w:rsidRPr="00DA2D19">
          <w:rPr>
            <w:rStyle w:val="Hyperlink"/>
            <w:rFonts w:ascii="Arial" w:hAnsi="Arial" w:cs="Arial"/>
            <w:sz w:val="28"/>
            <w:szCs w:val="28"/>
            <w:vertAlign w:val="superscript"/>
          </w:rPr>
          <w:t>http://www.dwrcymru.co.uk/~/media/files/environment/2013/water%20resources%20page/wrmp%202014%20summary%20report%20Final%20English%20v2%20%20%20with%20cover%202.ashx</w:t>
        </w:r>
      </w:hyperlink>
      <w:r w:rsidR="00F42585" w:rsidRPr="00DA2D19">
        <w:rPr>
          <w:rFonts w:ascii="Arial" w:hAnsi="Arial" w:cs="Arial"/>
          <w:sz w:val="28"/>
          <w:szCs w:val="28"/>
          <w:vertAlign w:val="superscript"/>
        </w:rPr>
        <w:t xml:space="preserve"> </w:t>
      </w:r>
    </w:p>
    <w:p w:rsidR="00F42585" w:rsidRPr="00DA2D19" w:rsidRDefault="00DD206D" w:rsidP="006F3D44">
      <w:pPr>
        <w:spacing w:after="0"/>
        <w:rPr>
          <w:rFonts w:ascii="Arial" w:hAnsi="Arial" w:cs="Arial"/>
          <w:sz w:val="28"/>
          <w:szCs w:val="28"/>
        </w:rPr>
      </w:pPr>
      <w:r w:rsidRPr="00624DD2">
        <w:rPr>
          <w:rFonts w:ascii="Arial" w:hAnsi="Arial" w:cs="Arial"/>
          <w:b/>
          <w:sz w:val="28"/>
          <w:szCs w:val="28"/>
          <w:vertAlign w:val="superscript"/>
        </w:rPr>
        <w:t>41</w:t>
      </w:r>
      <w:r w:rsidR="006F3D44" w:rsidRPr="00624DD2">
        <w:rPr>
          <w:rFonts w:ascii="Arial" w:hAnsi="Arial" w:cs="Arial"/>
          <w:b/>
          <w:sz w:val="28"/>
          <w:szCs w:val="28"/>
          <w:vertAlign w:val="superscript"/>
        </w:rPr>
        <w:t>I</w:t>
      </w:r>
      <w:r w:rsidR="006F3D44" w:rsidRPr="00DA2D19">
        <w:rPr>
          <w:rFonts w:ascii="Arial" w:hAnsi="Arial" w:cs="Arial"/>
          <w:sz w:val="28"/>
          <w:szCs w:val="28"/>
          <w:vertAlign w:val="superscript"/>
        </w:rPr>
        <w:t xml:space="preserve"> – Biodiversity Scenarios: Projections of 21st Century Change in Biodiversity and Associated Ecosystem Services – </w:t>
      </w:r>
      <w:hyperlink r:id="rId50" w:history="1">
        <w:r w:rsidR="006F3D44" w:rsidRPr="00DA2D19">
          <w:rPr>
            <w:rStyle w:val="Hyperlink"/>
            <w:rFonts w:ascii="Arial" w:hAnsi="Arial" w:cs="Arial"/>
            <w:sz w:val="28"/>
            <w:szCs w:val="28"/>
            <w:vertAlign w:val="superscript"/>
          </w:rPr>
          <w:t>http://www.cbd.int/doc/publications/cbd-ts-50-en.pdf</w:t>
        </w:r>
      </w:hyperlink>
      <w:r w:rsidR="006F3D44" w:rsidRPr="00DA2D19">
        <w:rPr>
          <w:rFonts w:ascii="Arial" w:hAnsi="Arial" w:cs="Arial"/>
          <w:sz w:val="28"/>
          <w:szCs w:val="28"/>
        </w:rPr>
        <w:t xml:space="preserve"> </w:t>
      </w:r>
      <w:r w:rsidR="00F42585" w:rsidRPr="00DA2D19">
        <w:rPr>
          <w:rFonts w:ascii="Arial" w:hAnsi="Arial" w:cs="Arial"/>
          <w:sz w:val="28"/>
          <w:szCs w:val="28"/>
        </w:rPr>
        <w:br w:type="page"/>
      </w:r>
    </w:p>
    <w:p w:rsidR="00964A9F" w:rsidRPr="00DA2D19" w:rsidRDefault="00964A9F" w:rsidP="00964A9F">
      <w:pPr>
        <w:pStyle w:val="IntenseQuote"/>
        <w:ind w:left="0"/>
        <w:rPr>
          <w:rFonts w:ascii="Arial" w:hAnsi="Arial" w:cs="Arial"/>
          <w:color w:val="auto"/>
          <w:sz w:val="28"/>
          <w:szCs w:val="28"/>
        </w:rPr>
      </w:pPr>
      <w:bookmarkStart w:id="7" w:name="_Toc469485227"/>
      <w:r w:rsidRPr="00DA2D19">
        <w:rPr>
          <w:rFonts w:ascii="Arial" w:hAnsi="Arial" w:cs="Arial"/>
          <w:color w:val="auto"/>
          <w:sz w:val="28"/>
          <w:szCs w:val="28"/>
        </w:rPr>
        <w:lastRenderedPageBreak/>
        <w:t xml:space="preserve">Section 8: </w:t>
      </w:r>
      <w:r w:rsidR="00CD5D12" w:rsidRPr="00DA2D19">
        <w:rPr>
          <w:rFonts w:ascii="Arial" w:hAnsi="Arial" w:cs="Arial"/>
          <w:color w:val="auto"/>
          <w:sz w:val="28"/>
          <w:szCs w:val="28"/>
        </w:rPr>
        <w:t>CLIMATE CHANGE ADAPTATION</w:t>
      </w:r>
      <w:bookmarkEnd w:id="7"/>
    </w:p>
    <w:p w:rsidR="00CD5D12" w:rsidRPr="00DA2D19" w:rsidRDefault="00CD5D12" w:rsidP="00DE7133">
      <w:pPr>
        <w:spacing w:line="240" w:lineRule="auto"/>
        <w:rPr>
          <w:rFonts w:ascii="Arial" w:hAnsi="Arial" w:cs="Arial"/>
          <w:b/>
          <w:sz w:val="24"/>
          <w:szCs w:val="24"/>
        </w:rPr>
      </w:pPr>
      <w:r w:rsidRPr="00DA2D19">
        <w:rPr>
          <w:rFonts w:ascii="Arial" w:hAnsi="Arial" w:cs="Arial"/>
          <w:b/>
          <w:sz w:val="24"/>
          <w:szCs w:val="24"/>
        </w:rPr>
        <w:t>Key Trends</w:t>
      </w:r>
    </w:p>
    <w:p w:rsidR="00CD5D12" w:rsidRPr="00DA2D19" w:rsidRDefault="00CD5D12" w:rsidP="00C57720">
      <w:pPr>
        <w:pStyle w:val="Default"/>
        <w:numPr>
          <w:ilvl w:val="0"/>
          <w:numId w:val="34"/>
        </w:numPr>
        <w:ind w:left="284" w:hanging="284"/>
      </w:pPr>
      <w:r w:rsidRPr="00DA2D19">
        <w:rPr>
          <w:bCs/>
        </w:rPr>
        <w:t>Summer temperatures are likely to increase in Wales between 1.2°C-4.1°C by 2050.</w:t>
      </w:r>
    </w:p>
    <w:p w:rsidR="00CD5D12" w:rsidRPr="00DA2D19" w:rsidRDefault="00CD5D12" w:rsidP="00C57720">
      <w:pPr>
        <w:pStyle w:val="Default"/>
        <w:numPr>
          <w:ilvl w:val="0"/>
          <w:numId w:val="34"/>
        </w:numPr>
        <w:ind w:left="284" w:hanging="284"/>
      </w:pPr>
      <w:r w:rsidRPr="00DA2D19">
        <w:rPr>
          <w:bCs/>
        </w:rPr>
        <w:t>There is an increased likelihood of extreme weather events.</w:t>
      </w:r>
    </w:p>
    <w:p w:rsidR="00CD5D12" w:rsidRPr="00DA2D19" w:rsidRDefault="00CD5D12" w:rsidP="00C57720">
      <w:pPr>
        <w:pStyle w:val="ListParagraph"/>
        <w:numPr>
          <w:ilvl w:val="0"/>
          <w:numId w:val="34"/>
        </w:numPr>
        <w:spacing w:after="0"/>
        <w:ind w:left="284" w:hanging="284"/>
        <w:rPr>
          <w:rFonts w:ascii="Arial" w:hAnsi="Arial" w:cs="Arial"/>
          <w:sz w:val="24"/>
          <w:szCs w:val="24"/>
        </w:rPr>
      </w:pPr>
      <w:r w:rsidRPr="00DA2D19">
        <w:rPr>
          <w:rFonts w:ascii="Arial" w:hAnsi="Arial" w:cs="Arial"/>
          <w:bCs/>
          <w:sz w:val="24"/>
          <w:szCs w:val="24"/>
        </w:rPr>
        <w:t>Risks include extreme temperatures, flooding, storms, gales and droughts.</w:t>
      </w:r>
    </w:p>
    <w:p w:rsidR="000B2B1B" w:rsidRPr="00DA2D19" w:rsidRDefault="000B2B1B" w:rsidP="00D465C1">
      <w:pPr>
        <w:spacing w:before="120" w:after="120"/>
        <w:rPr>
          <w:rFonts w:ascii="Arial" w:hAnsi="Arial" w:cs="Arial"/>
          <w:b/>
          <w:sz w:val="4"/>
          <w:szCs w:val="24"/>
        </w:rPr>
      </w:pPr>
    </w:p>
    <w:p w:rsidR="00CD5D12" w:rsidRPr="00DA2D19" w:rsidRDefault="00CD5D12" w:rsidP="00DE7133">
      <w:pPr>
        <w:spacing w:before="240" w:line="240" w:lineRule="auto"/>
        <w:rPr>
          <w:rFonts w:ascii="Arial" w:hAnsi="Arial" w:cs="Arial"/>
          <w:b/>
          <w:sz w:val="24"/>
          <w:szCs w:val="24"/>
        </w:rPr>
      </w:pPr>
      <w:r w:rsidRPr="00DA2D19">
        <w:rPr>
          <w:rFonts w:ascii="Arial" w:hAnsi="Arial" w:cs="Arial"/>
          <w:b/>
          <w:sz w:val="24"/>
          <w:szCs w:val="24"/>
        </w:rPr>
        <w:t>Changes in Temperature</w:t>
      </w:r>
    </w:p>
    <w:p w:rsidR="00CD5D12" w:rsidRPr="00DA2D19" w:rsidRDefault="00CD5D12" w:rsidP="009E2857">
      <w:pPr>
        <w:pStyle w:val="Default"/>
      </w:pPr>
      <w:r w:rsidRPr="00DA2D19">
        <w:t xml:space="preserve">Changes in daily mean temperatures in Wales by the 2050’s: </w:t>
      </w:r>
    </w:p>
    <w:p w:rsidR="00CD5D12" w:rsidRPr="00DA2D19" w:rsidRDefault="009E2857" w:rsidP="009E2857">
      <w:pPr>
        <w:pStyle w:val="Default"/>
        <w:ind w:left="426" w:hanging="426"/>
      </w:pPr>
      <w:r w:rsidRPr="00DA2D19">
        <w:tab/>
      </w:r>
      <w:r w:rsidR="00CD5D12" w:rsidRPr="00DA2D19">
        <w:t xml:space="preserve">Summer – between 1.2°C and 4.1°C </w:t>
      </w:r>
    </w:p>
    <w:p w:rsidR="00CD5D12" w:rsidRPr="00DA2D19" w:rsidRDefault="009E2857" w:rsidP="009E2857">
      <w:pPr>
        <w:pStyle w:val="Default"/>
        <w:ind w:left="426" w:hanging="426"/>
      </w:pPr>
      <w:r w:rsidRPr="00DA2D19">
        <w:tab/>
      </w:r>
      <w:r w:rsidR="00CD5D12" w:rsidRPr="00DA2D19">
        <w:t xml:space="preserve">Winter - between 1.1°C and 3.1°C </w:t>
      </w:r>
    </w:p>
    <w:p w:rsidR="009E2857" w:rsidRPr="00DA2D19" w:rsidRDefault="009E2857" w:rsidP="009E2857">
      <w:pPr>
        <w:pStyle w:val="Default"/>
        <w:ind w:left="426" w:hanging="426"/>
      </w:pPr>
      <w:r w:rsidRPr="00DA2D19">
        <w:tab/>
      </w:r>
    </w:p>
    <w:p w:rsidR="00CD5D12" w:rsidRPr="00DA2D19" w:rsidRDefault="009E2857" w:rsidP="009E2857">
      <w:pPr>
        <w:pStyle w:val="Default"/>
        <w:ind w:left="426" w:hanging="426"/>
      </w:pPr>
      <w:r w:rsidRPr="00DA2D19">
        <w:tab/>
      </w:r>
      <w:r w:rsidR="00CD5D12" w:rsidRPr="00DA2D19">
        <w:t xml:space="preserve">Impacts: </w:t>
      </w:r>
    </w:p>
    <w:p w:rsidR="00CD5D12" w:rsidRPr="00DA2D19" w:rsidRDefault="00CD5D12" w:rsidP="00E7730B">
      <w:pPr>
        <w:pStyle w:val="Default"/>
        <w:numPr>
          <w:ilvl w:val="0"/>
          <w:numId w:val="35"/>
        </w:numPr>
        <w:tabs>
          <w:tab w:val="left" w:pos="142"/>
        </w:tabs>
        <w:ind w:left="284" w:firstLine="284"/>
      </w:pPr>
      <w:r w:rsidRPr="00DA2D19">
        <w:t xml:space="preserve">Hot weather related deaths and illnesses </w:t>
      </w:r>
    </w:p>
    <w:p w:rsidR="00CD5D12" w:rsidRPr="00DA2D19" w:rsidRDefault="00CD5D12" w:rsidP="00E7730B">
      <w:pPr>
        <w:pStyle w:val="Default"/>
        <w:numPr>
          <w:ilvl w:val="0"/>
          <w:numId w:val="35"/>
        </w:numPr>
        <w:tabs>
          <w:tab w:val="left" w:pos="142"/>
        </w:tabs>
        <w:ind w:left="284" w:firstLine="284"/>
      </w:pPr>
      <w:r w:rsidRPr="00DA2D19">
        <w:t xml:space="preserve">Overheating of buildings </w:t>
      </w:r>
    </w:p>
    <w:p w:rsidR="00CD5D12" w:rsidRPr="00DA2D19" w:rsidRDefault="00CD5D12" w:rsidP="00E7730B">
      <w:pPr>
        <w:pStyle w:val="Default"/>
        <w:numPr>
          <w:ilvl w:val="0"/>
          <w:numId w:val="35"/>
        </w:numPr>
        <w:tabs>
          <w:tab w:val="left" w:pos="142"/>
        </w:tabs>
        <w:ind w:left="284" w:firstLine="284"/>
      </w:pPr>
      <w:r w:rsidRPr="00DA2D19">
        <w:t xml:space="preserve">Environmental impacts – soil, biodiversity, ecosystems and landscapes </w:t>
      </w:r>
    </w:p>
    <w:p w:rsidR="00CD5D12" w:rsidRPr="00DA2D19" w:rsidRDefault="00CD5D12" w:rsidP="00E7730B">
      <w:pPr>
        <w:pStyle w:val="Default"/>
        <w:numPr>
          <w:ilvl w:val="0"/>
          <w:numId w:val="35"/>
        </w:numPr>
        <w:tabs>
          <w:tab w:val="left" w:pos="142"/>
        </w:tabs>
        <w:ind w:left="284" w:firstLine="284"/>
      </w:pPr>
      <w:r w:rsidRPr="00DA2D19">
        <w:t>Increased extreme weather events including flooding.</w:t>
      </w:r>
    </w:p>
    <w:p w:rsidR="00CD5D12" w:rsidRPr="00DA2D19" w:rsidRDefault="00CD5D12" w:rsidP="00E7730B">
      <w:pPr>
        <w:pStyle w:val="Default"/>
        <w:numPr>
          <w:ilvl w:val="0"/>
          <w:numId w:val="35"/>
        </w:numPr>
        <w:tabs>
          <w:tab w:val="left" w:pos="142"/>
        </w:tabs>
        <w:ind w:left="284" w:firstLine="284"/>
      </w:pPr>
      <w:r w:rsidRPr="00DA2D19">
        <w:t>Introduction of non-native pests and diseases</w:t>
      </w:r>
    </w:p>
    <w:p w:rsidR="00C42F00" w:rsidRPr="00DA2D19" w:rsidRDefault="00C42F00" w:rsidP="00CD5D12">
      <w:pPr>
        <w:spacing w:before="120" w:after="120"/>
        <w:rPr>
          <w:rFonts w:ascii="Arial" w:hAnsi="Arial" w:cs="Arial"/>
          <w:b/>
          <w:sz w:val="4"/>
          <w:szCs w:val="28"/>
        </w:rPr>
      </w:pPr>
    </w:p>
    <w:p w:rsidR="00CD5D12" w:rsidRPr="00DA2D19" w:rsidRDefault="00CD5D12" w:rsidP="00DE7133">
      <w:pPr>
        <w:spacing w:before="240" w:line="240" w:lineRule="auto"/>
        <w:rPr>
          <w:rFonts w:ascii="Arial" w:hAnsi="Arial" w:cs="Arial"/>
          <w:b/>
          <w:sz w:val="24"/>
          <w:szCs w:val="24"/>
        </w:rPr>
      </w:pPr>
      <w:r w:rsidRPr="00DA2D19">
        <w:rPr>
          <w:rFonts w:ascii="Arial" w:hAnsi="Arial" w:cs="Arial"/>
          <w:b/>
          <w:sz w:val="24"/>
          <w:szCs w:val="24"/>
        </w:rPr>
        <w:t>Changes in Precipitation</w:t>
      </w:r>
    </w:p>
    <w:p w:rsidR="00CD5D12" w:rsidRPr="00DA2D19" w:rsidRDefault="00CD5D12" w:rsidP="00CD5D12">
      <w:pPr>
        <w:pStyle w:val="Default"/>
      </w:pPr>
      <w:r w:rsidRPr="00DA2D19">
        <w:t xml:space="preserve">Changes in mean precipitation in Wales by the 2050’s suggest that there will not be a significant increase in overall annual precipitation however there will be a change in the distribution across the seasons: </w:t>
      </w:r>
    </w:p>
    <w:p w:rsidR="00CD5D12" w:rsidRPr="00DA2D19" w:rsidRDefault="009E2857" w:rsidP="00150525">
      <w:pPr>
        <w:pStyle w:val="Default"/>
        <w:ind w:left="284" w:hanging="284"/>
      </w:pPr>
      <w:r w:rsidRPr="00DA2D19">
        <w:tab/>
      </w:r>
      <w:r w:rsidR="00CD5D12" w:rsidRPr="00DA2D19">
        <w:t xml:space="preserve">Winter precipitation - 2% to 30% increase </w:t>
      </w:r>
    </w:p>
    <w:p w:rsidR="00CD5D12" w:rsidRPr="00DA2D19" w:rsidRDefault="009E2857" w:rsidP="00150525">
      <w:pPr>
        <w:pStyle w:val="Default"/>
        <w:ind w:left="284" w:hanging="284"/>
      </w:pPr>
      <w:r w:rsidRPr="00DA2D19">
        <w:tab/>
      </w:r>
      <w:r w:rsidR="00CD5D12" w:rsidRPr="00DA2D19">
        <w:t xml:space="preserve">Summer precipitation - 36% decrease to 6% increase </w:t>
      </w:r>
    </w:p>
    <w:p w:rsidR="009E2857" w:rsidRPr="00DA2D19" w:rsidRDefault="009E2857" w:rsidP="00150525">
      <w:pPr>
        <w:pStyle w:val="Default"/>
        <w:ind w:left="284" w:hanging="284"/>
      </w:pPr>
    </w:p>
    <w:p w:rsidR="00CD5D12" w:rsidRPr="00DA2D19" w:rsidRDefault="009E2857" w:rsidP="00150525">
      <w:pPr>
        <w:pStyle w:val="Default"/>
        <w:ind w:left="284" w:hanging="284"/>
      </w:pPr>
      <w:r w:rsidRPr="00DA2D19">
        <w:tab/>
      </w:r>
      <w:r w:rsidR="00CD5D12" w:rsidRPr="00DA2D19">
        <w:t xml:space="preserve">Impacts: </w:t>
      </w:r>
    </w:p>
    <w:p w:rsidR="00CD5D12" w:rsidRPr="00DA2D19" w:rsidRDefault="00CD5D12" w:rsidP="00E7730B">
      <w:pPr>
        <w:pStyle w:val="Default"/>
        <w:numPr>
          <w:ilvl w:val="0"/>
          <w:numId w:val="36"/>
        </w:numPr>
        <w:ind w:left="0" w:firstLine="567"/>
      </w:pPr>
      <w:r w:rsidRPr="00DA2D19">
        <w:t xml:space="preserve">Low river flows and water availability </w:t>
      </w:r>
    </w:p>
    <w:p w:rsidR="00CD5D12" w:rsidRPr="00DA2D19" w:rsidRDefault="00CD5D12" w:rsidP="00E7730B">
      <w:pPr>
        <w:pStyle w:val="Default"/>
        <w:numPr>
          <w:ilvl w:val="0"/>
          <w:numId w:val="36"/>
        </w:numPr>
        <w:ind w:left="0" w:firstLine="567"/>
      </w:pPr>
      <w:r w:rsidRPr="00DA2D19">
        <w:t xml:space="preserve">Flooding and sea surge </w:t>
      </w:r>
    </w:p>
    <w:p w:rsidR="00CD5D12" w:rsidRPr="00DA2D19" w:rsidRDefault="00CD5D12" w:rsidP="00E7730B">
      <w:pPr>
        <w:pStyle w:val="Default"/>
        <w:numPr>
          <w:ilvl w:val="0"/>
          <w:numId w:val="36"/>
        </w:numPr>
        <w:ind w:left="0" w:firstLine="567"/>
      </w:pPr>
      <w:r w:rsidRPr="00DA2D19">
        <w:t xml:space="preserve">Agricultural production (crop and animal) </w:t>
      </w:r>
    </w:p>
    <w:p w:rsidR="00CD5D12" w:rsidRPr="00DA2D19" w:rsidRDefault="00CD5D12" w:rsidP="00E7730B">
      <w:pPr>
        <w:pStyle w:val="Default"/>
        <w:numPr>
          <w:ilvl w:val="0"/>
          <w:numId w:val="36"/>
        </w:numPr>
        <w:ind w:left="0" w:firstLine="567"/>
      </w:pPr>
      <w:r w:rsidRPr="00DA2D19">
        <w:t xml:space="preserve">Soil conditions </w:t>
      </w:r>
    </w:p>
    <w:p w:rsidR="00CD5D12" w:rsidRPr="00DA2D19" w:rsidRDefault="00CD5D12" w:rsidP="00E7730B">
      <w:pPr>
        <w:pStyle w:val="Default"/>
        <w:numPr>
          <w:ilvl w:val="0"/>
          <w:numId w:val="36"/>
        </w:numPr>
        <w:ind w:left="0" w:firstLine="567"/>
      </w:pPr>
      <w:r w:rsidRPr="00DA2D19">
        <w:t xml:space="preserve">Biodiversity and ecosystems and landscapes </w:t>
      </w:r>
    </w:p>
    <w:p w:rsidR="009104C6" w:rsidRPr="00DA2D19" w:rsidRDefault="00CD5D12" w:rsidP="00E7730B">
      <w:pPr>
        <w:pStyle w:val="Default"/>
        <w:numPr>
          <w:ilvl w:val="0"/>
          <w:numId w:val="36"/>
        </w:numPr>
        <w:ind w:left="0" w:firstLine="567"/>
      </w:pPr>
      <w:r w:rsidRPr="00DA2D19">
        <w:t xml:space="preserve">Economic services i.e. tourism </w:t>
      </w:r>
    </w:p>
    <w:p w:rsidR="00CD5D12" w:rsidRPr="00DA2D19" w:rsidRDefault="00CD5D12" w:rsidP="00E7730B">
      <w:pPr>
        <w:pStyle w:val="Default"/>
        <w:numPr>
          <w:ilvl w:val="0"/>
          <w:numId w:val="36"/>
        </w:numPr>
        <w:ind w:left="0" w:firstLine="567"/>
      </w:pPr>
      <w:r w:rsidRPr="00DA2D19">
        <w:t>Effects on native biodiversity and species viability</w:t>
      </w:r>
    </w:p>
    <w:p w:rsidR="00DE7133" w:rsidRDefault="00A15364" w:rsidP="00DE7133">
      <w:pPr>
        <w:spacing w:after="120" w:line="240" w:lineRule="auto"/>
        <w:rPr>
          <w:rFonts w:ascii="Arial" w:hAnsi="Arial" w:cs="Arial"/>
          <w:b/>
          <w:color w:val="FFFFFF" w:themeColor="background1"/>
          <w:sz w:val="24"/>
          <w:szCs w:val="24"/>
        </w:rPr>
      </w:pPr>
      <w:r w:rsidRPr="00DA2D19">
        <w:rPr>
          <w:rFonts w:ascii="Arial" w:hAnsi="Arial" w:cs="Arial"/>
          <w:b/>
          <w:color w:val="FFFFFF" w:themeColor="background1"/>
          <w:sz w:val="24"/>
          <w:szCs w:val="24"/>
        </w:rPr>
        <w:t>.</w:t>
      </w:r>
    </w:p>
    <w:p w:rsidR="00CD5D12" w:rsidRPr="00DA2D19" w:rsidRDefault="00CD5D12" w:rsidP="00DE7133">
      <w:pPr>
        <w:spacing w:after="120" w:line="240" w:lineRule="auto"/>
        <w:rPr>
          <w:rFonts w:ascii="Arial" w:hAnsi="Arial" w:cs="Arial"/>
          <w:b/>
          <w:sz w:val="24"/>
          <w:szCs w:val="24"/>
        </w:rPr>
      </w:pPr>
      <w:r w:rsidRPr="00DA2D19">
        <w:rPr>
          <w:rFonts w:ascii="Arial" w:hAnsi="Arial" w:cs="Arial"/>
          <w:b/>
          <w:sz w:val="24"/>
          <w:szCs w:val="24"/>
        </w:rPr>
        <w:t>Changes in Weather Events</w:t>
      </w:r>
    </w:p>
    <w:p w:rsidR="00CD5D12" w:rsidRPr="00DA2D19" w:rsidRDefault="00CD5D12" w:rsidP="00CD5D12">
      <w:pPr>
        <w:pStyle w:val="Default"/>
      </w:pPr>
      <w:r w:rsidRPr="00DA2D19">
        <w:t xml:space="preserve">There is an increased likelihood of extreme weather events for example: </w:t>
      </w:r>
    </w:p>
    <w:p w:rsidR="00CD5D12" w:rsidRPr="00DA2D19" w:rsidRDefault="00CD5D12" w:rsidP="00C57720">
      <w:pPr>
        <w:pStyle w:val="Default"/>
        <w:numPr>
          <w:ilvl w:val="0"/>
          <w:numId w:val="38"/>
        </w:numPr>
        <w:ind w:left="284" w:hanging="284"/>
      </w:pPr>
      <w:r w:rsidRPr="00DA2D19">
        <w:t xml:space="preserve">An increased risk of extreme wet seasons and severe flooding - increased 2 fold </w:t>
      </w:r>
    </w:p>
    <w:p w:rsidR="00CD5D12" w:rsidRPr="00DA2D19" w:rsidRDefault="00CD5D12" w:rsidP="00C57720">
      <w:pPr>
        <w:pStyle w:val="Default"/>
        <w:numPr>
          <w:ilvl w:val="0"/>
          <w:numId w:val="38"/>
        </w:numPr>
        <w:ind w:left="284" w:hanging="284"/>
      </w:pPr>
      <w:r w:rsidRPr="00DA2D19">
        <w:t xml:space="preserve">An increased risk of extreme hot summers – increased 2 fold. </w:t>
      </w:r>
    </w:p>
    <w:p w:rsidR="00CD5D12" w:rsidRPr="00DA2D19" w:rsidRDefault="00CD5D12" w:rsidP="00C57720">
      <w:pPr>
        <w:pStyle w:val="Default"/>
        <w:numPr>
          <w:ilvl w:val="0"/>
          <w:numId w:val="38"/>
        </w:numPr>
        <w:ind w:left="284" w:hanging="284"/>
      </w:pPr>
      <w:r w:rsidRPr="00DA2D19">
        <w:t xml:space="preserve">An increased risk of exceptionally warm months 60 times more likely than 50 years ago </w:t>
      </w:r>
    </w:p>
    <w:p w:rsidR="00CD5D12" w:rsidRPr="00DA2D19" w:rsidRDefault="00CD5D12" w:rsidP="00C57720">
      <w:pPr>
        <w:pStyle w:val="Default"/>
        <w:numPr>
          <w:ilvl w:val="0"/>
          <w:numId w:val="38"/>
        </w:numPr>
        <w:ind w:left="284" w:hanging="284"/>
      </w:pPr>
      <w:r w:rsidRPr="00DA2D19">
        <w:t xml:space="preserve">A reduced risk of extreme cold weather in winter – half as likely </w:t>
      </w:r>
    </w:p>
    <w:p w:rsidR="00CD5D12" w:rsidRPr="00DA2D19" w:rsidRDefault="00CD5D12" w:rsidP="00C57720">
      <w:pPr>
        <w:pStyle w:val="Default"/>
        <w:numPr>
          <w:ilvl w:val="0"/>
          <w:numId w:val="38"/>
        </w:numPr>
        <w:ind w:left="284" w:hanging="284"/>
      </w:pPr>
      <w:r w:rsidRPr="00DA2D19">
        <w:lastRenderedPageBreak/>
        <w:t xml:space="preserve">An increase in sea temperatures by the 2050s – UKCP09 </w:t>
      </w:r>
      <w:r w:rsidR="000F2150" w:rsidRPr="00DA2D19">
        <w:t>climate projections state</w:t>
      </w:r>
      <w:r w:rsidRPr="00DA2D19">
        <w:t xml:space="preserve"> that there will be an increase in temperature in the Irish Sea between 0.6°C and 2.3°C in the winter and 0.3°C and 2.9°C in the summer under the Medium emissions scenario.</w:t>
      </w:r>
    </w:p>
    <w:p w:rsidR="00CD5D12" w:rsidRPr="00DA2D19" w:rsidRDefault="00CD5D12" w:rsidP="00C57720">
      <w:pPr>
        <w:pStyle w:val="ListParagraph"/>
        <w:numPr>
          <w:ilvl w:val="0"/>
          <w:numId w:val="38"/>
        </w:numPr>
        <w:autoSpaceDE w:val="0"/>
        <w:autoSpaceDN w:val="0"/>
        <w:adjustRightInd w:val="0"/>
        <w:spacing w:after="0" w:line="240" w:lineRule="auto"/>
        <w:ind w:left="284" w:hanging="284"/>
        <w:rPr>
          <w:rFonts w:ascii="Arial" w:hAnsi="Arial" w:cs="Arial"/>
          <w:color w:val="000000"/>
          <w:sz w:val="24"/>
          <w:szCs w:val="24"/>
        </w:rPr>
      </w:pPr>
      <w:r w:rsidRPr="00DA2D19">
        <w:rPr>
          <w:rFonts w:ascii="Arial" w:hAnsi="Arial" w:cs="Arial"/>
          <w:color w:val="000000"/>
          <w:sz w:val="24"/>
          <w:szCs w:val="24"/>
        </w:rPr>
        <w:t xml:space="preserve">Increasing sea level rise – by a rate of 1 millimetre, this is a long established pattern±. </w:t>
      </w:r>
    </w:p>
    <w:p w:rsidR="00CD5D12" w:rsidRPr="00DA2D19" w:rsidRDefault="00CD5D12" w:rsidP="00C57720">
      <w:pPr>
        <w:pStyle w:val="ListParagraph"/>
        <w:numPr>
          <w:ilvl w:val="0"/>
          <w:numId w:val="38"/>
        </w:numPr>
        <w:autoSpaceDE w:val="0"/>
        <w:autoSpaceDN w:val="0"/>
        <w:adjustRightInd w:val="0"/>
        <w:spacing w:after="0" w:line="240" w:lineRule="auto"/>
        <w:ind w:left="284" w:hanging="284"/>
        <w:rPr>
          <w:rFonts w:ascii="Arial" w:hAnsi="Arial" w:cs="Arial"/>
          <w:color w:val="000000"/>
          <w:sz w:val="24"/>
          <w:szCs w:val="24"/>
        </w:rPr>
      </w:pPr>
      <w:r w:rsidRPr="00DA2D19">
        <w:rPr>
          <w:rFonts w:ascii="Arial" w:hAnsi="Arial" w:cs="Arial"/>
          <w:color w:val="000000"/>
          <w:sz w:val="24"/>
          <w:szCs w:val="24"/>
        </w:rPr>
        <w:t>Increase in the frequency of violent storms and gales.</w:t>
      </w:r>
    </w:p>
    <w:p w:rsidR="00CD5D12" w:rsidRPr="00DA2D19" w:rsidRDefault="00CD5D12" w:rsidP="00C57720">
      <w:pPr>
        <w:autoSpaceDE w:val="0"/>
        <w:autoSpaceDN w:val="0"/>
        <w:adjustRightInd w:val="0"/>
        <w:spacing w:before="120" w:after="120" w:line="240" w:lineRule="auto"/>
        <w:ind w:left="284" w:hanging="284"/>
        <w:rPr>
          <w:rFonts w:ascii="Arial" w:hAnsi="Arial" w:cs="Arial"/>
          <w:color w:val="000000"/>
          <w:sz w:val="24"/>
          <w:szCs w:val="24"/>
        </w:rPr>
      </w:pPr>
      <w:r w:rsidRPr="00DA2D19">
        <w:rPr>
          <w:rFonts w:ascii="Arial" w:hAnsi="Arial" w:cs="Arial"/>
          <w:color w:val="000000"/>
          <w:sz w:val="24"/>
          <w:szCs w:val="24"/>
        </w:rPr>
        <w:t xml:space="preserve">Impacts: </w:t>
      </w:r>
    </w:p>
    <w:p w:rsidR="00CD5D12" w:rsidRPr="00DA2D19" w:rsidRDefault="00CD5D12" w:rsidP="00C57720">
      <w:pPr>
        <w:pStyle w:val="ListParagraph"/>
        <w:numPr>
          <w:ilvl w:val="0"/>
          <w:numId w:val="37"/>
        </w:numPr>
        <w:tabs>
          <w:tab w:val="left" w:pos="567"/>
        </w:tabs>
        <w:autoSpaceDE w:val="0"/>
        <w:autoSpaceDN w:val="0"/>
        <w:adjustRightInd w:val="0"/>
        <w:spacing w:after="0" w:line="240" w:lineRule="auto"/>
        <w:ind w:left="284" w:hanging="284"/>
        <w:rPr>
          <w:rFonts w:ascii="Arial" w:hAnsi="Arial" w:cs="Arial"/>
          <w:color w:val="000000"/>
          <w:sz w:val="24"/>
          <w:szCs w:val="24"/>
        </w:rPr>
      </w:pPr>
      <w:r w:rsidRPr="00DA2D19">
        <w:rPr>
          <w:rFonts w:ascii="Arial" w:hAnsi="Arial" w:cs="Arial"/>
          <w:color w:val="000000"/>
          <w:sz w:val="24"/>
          <w:szCs w:val="24"/>
        </w:rPr>
        <w:t xml:space="preserve">Flooding and sea surges - Coastal erosion, flooding related deaths and illnesses. </w:t>
      </w:r>
    </w:p>
    <w:p w:rsidR="00CD5D12" w:rsidRPr="00DA2D19" w:rsidRDefault="00CD5D12" w:rsidP="00C57720">
      <w:pPr>
        <w:pStyle w:val="ListParagraph"/>
        <w:numPr>
          <w:ilvl w:val="0"/>
          <w:numId w:val="37"/>
        </w:numPr>
        <w:tabs>
          <w:tab w:val="left" w:pos="567"/>
        </w:tabs>
        <w:autoSpaceDE w:val="0"/>
        <w:autoSpaceDN w:val="0"/>
        <w:adjustRightInd w:val="0"/>
        <w:spacing w:after="0" w:line="240" w:lineRule="auto"/>
        <w:ind w:left="284" w:hanging="284"/>
        <w:rPr>
          <w:rFonts w:ascii="Arial" w:hAnsi="Arial" w:cs="Arial"/>
          <w:color w:val="000000"/>
          <w:sz w:val="24"/>
          <w:szCs w:val="24"/>
        </w:rPr>
      </w:pPr>
      <w:r w:rsidRPr="00DA2D19">
        <w:rPr>
          <w:rFonts w:ascii="Arial" w:hAnsi="Arial" w:cs="Arial"/>
          <w:color w:val="000000"/>
          <w:sz w:val="24"/>
          <w:szCs w:val="24"/>
        </w:rPr>
        <w:t xml:space="preserve">Increase in droughts - Low river flows and water availability, agricultural production (crop and animal), Soil conditions, Biodiversity and ecosystems and landscapes, Economic services i.e. tourism. </w:t>
      </w:r>
    </w:p>
    <w:p w:rsidR="00CD5D12" w:rsidRPr="00DA2D19" w:rsidRDefault="00CD5D12" w:rsidP="00C57720">
      <w:pPr>
        <w:pStyle w:val="ListParagraph"/>
        <w:numPr>
          <w:ilvl w:val="0"/>
          <w:numId w:val="37"/>
        </w:numPr>
        <w:tabs>
          <w:tab w:val="left" w:pos="567"/>
        </w:tabs>
        <w:autoSpaceDE w:val="0"/>
        <w:autoSpaceDN w:val="0"/>
        <w:adjustRightInd w:val="0"/>
        <w:spacing w:after="0" w:line="240" w:lineRule="auto"/>
        <w:ind w:left="284" w:hanging="284"/>
        <w:rPr>
          <w:rFonts w:ascii="Arial" w:hAnsi="Arial" w:cs="Arial"/>
          <w:color w:val="000000"/>
          <w:sz w:val="24"/>
          <w:szCs w:val="24"/>
        </w:rPr>
      </w:pPr>
      <w:r w:rsidRPr="00DA2D19">
        <w:rPr>
          <w:rFonts w:ascii="Arial" w:hAnsi="Arial" w:cs="Arial"/>
          <w:color w:val="000000"/>
          <w:sz w:val="24"/>
          <w:szCs w:val="24"/>
        </w:rPr>
        <w:t xml:space="preserve">Increase in exceptionally warm months - Agricultural production (crop and animal), Soil conditions, Biodiversity and ecosystems and landscapes, introduction of non-native pests and diseases </w:t>
      </w:r>
    </w:p>
    <w:p w:rsidR="00CD5D12" w:rsidRPr="00DA2D19" w:rsidRDefault="00CD5D12" w:rsidP="00C57720">
      <w:pPr>
        <w:pStyle w:val="ListParagraph"/>
        <w:numPr>
          <w:ilvl w:val="0"/>
          <w:numId w:val="37"/>
        </w:numPr>
        <w:tabs>
          <w:tab w:val="left" w:pos="567"/>
        </w:tabs>
        <w:autoSpaceDE w:val="0"/>
        <w:autoSpaceDN w:val="0"/>
        <w:adjustRightInd w:val="0"/>
        <w:spacing w:after="0" w:line="240" w:lineRule="auto"/>
        <w:ind w:left="284" w:hanging="284"/>
        <w:rPr>
          <w:rFonts w:ascii="Arial" w:hAnsi="Arial" w:cs="Arial"/>
          <w:color w:val="000000"/>
          <w:sz w:val="24"/>
          <w:szCs w:val="24"/>
        </w:rPr>
      </w:pPr>
      <w:r w:rsidRPr="00DA2D19">
        <w:rPr>
          <w:rFonts w:ascii="Arial" w:hAnsi="Arial" w:cs="Arial"/>
          <w:color w:val="000000"/>
          <w:sz w:val="24"/>
          <w:szCs w:val="24"/>
        </w:rPr>
        <w:t xml:space="preserve">Increasing sea temperatures – changes / damage to aquaculture production (flora and fauna) biodiversity and ecosystems, economic services i.e. tourism. </w:t>
      </w:r>
    </w:p>
    <w:p w:rsidR="00CD5D12" w:rsidRPr="00DA2D19" w:rsidRDefault="00CD5D12" w:rsidP="00C57720">
      <w:pPr>
        <w:pStyle w:val="ListParagraph"/>
        <w:numPr>
          <w:ilvl w:val="0"/>
          <w:numId w:val="37"/>
        </w:numPr>
        <w:tabs>
          <w:tab w:val="left" w:pos="567"/>
        </w:tabs>
        <w:autoSpaceDE w:val="0"/>
        <w:autoSpaceDN w:val="0"/>
        <w:adjustRightInd w:val="0"/>
        <w:spacing w:after="0" w:line="240" w:lineRule="auto"/>
        <w:ind w:left="284" w:hanging="284"/>
        <w:rPr>
          <w:rFonts w:ascii="Arial" w:hAnsi="Arial" w:cs="Arial"/>
          <w:color w:val="000000"/>
          <w:sz w:val="24"/>
          <w:szCs w:val="24"/>
        </w:rPr>
      </w:pPr>
      <w:r w:rsidRPr="00DA2D19">
        <w:rPr>
          <w:rFonts w:ascii="Arial" w:hAnsi="Arial" w:cs="Arial"/>
          <w:color w:val="000000"/>
          <w:sz w:val="24"/>
          <w:szCs w:val="24"/>
        </w:rPr>
        <w:t xml:space="preserve">Increasing sea levels – Sea surges, coastal erosion, coastal flooding related deaths and incidents. </w:t>
      </w:r>
    </w:p>
    <w:p w:rsidR="00CD5D12" w:rsidRPr="00DA2D19" w:rsidRDefault="00CD5D12" w:rsidP="00C57720">
      <w:pPr>
        <w:pStyle w:val="ListParagraph"/>
        <w:numPr>
          <w:ilvl w:val="0"/>
          <w:numId w:val="37"/>
        </w:numPr>
        <w:tabs>
          <w:tab w:val="left" w:pos="567"/>
        </w:tabs>
        <w:autoSpaceDE w:val="0"/>
        <w:autoSpaceDN w:val="0"/>
        <w:adjustRightInd w:val="0"/>
        <w:spacing w:after="0" w:line="240" w:lineRule="auto"/>
        <w:ind w:left="284" w:hanging="284"/>
        <w:rPr>
          <w:rFonts w:ascii="Arial" w:hAnsi="Arial" w:cs="Arial"/>
          <w:color w:val="000000"/>
          <w:sz w:val="24"/>
          <w:szCs w:val="24"/>
        </w:rPr>
      </w:pPr>
      <w:r w:rsidRPr="00DA2D19">
        <w:rPr>
          <w:rFonts w:ascii="Arial" w:hAnsi="Arial" w:cs="Arial"/>
          <w:color w:val="000000"/>
          <w:sz w:val="24"/>
          <w:szCs w:val="24"/>
        </w:rPr>
        <w:t xml:space="preserve">Increase in the frequency of violent storms and gales - Coastal erosion, damage to ecosystems and landscapes, death or incidents from falling trees and debris </w:t>
      </w:r>
    </w:p>
    <w:p w:rsidR="009E2857" w:rsidRPr="00DA2D19" w:rsidRDefault="009E2857" w:rsidP="00C57720">
      <w:pPr>
        <w:spacing w:before="120" w:after="120"/>
        <w:ind w:left="284" w:hanging="284"/>
        <w:rPr>
          <w:rFonts w:ascii="Arial" w:hAnsi="Arial" w:cs="Arial"/>
          <w:b/>
          <w:sz w:val="8"/>
          <w:szCs w:val="28"/>
        </w:rPr>
      </w:pPr>
    </w:p>
    <w:p w:rsidR="00964A9F" w:rsidRPr="00DA2D19" w:rsidRDefault="00964A9F">
      <w:pPr>
        <w:rPr>
          <w:rFonts w:ascii="Arial" w:hAnsi="Arial" w:cs="Arial"/>
          <w:sz w:val="28"/>
          <w:szCs w:val="28"/>
        </w:rPr>
      </w:pPr>
      <w:r w:rsidRPr="00DA2D19">
        <w:rPr>
          <w:rFonts w:ascii="Arial" w:hAnsi="Arial" w:cs="Arial"/>
          <w:sz w:val="28"/>
          <w:szCs w:val="28"/>
        </w:rPr>
        <w:br w:type="page"/>
      </w:r>
    </w:p>
    <w:p w:rsidR="00964A9F" w:rsidRPr="00DA2D19" w:rsidRDefault="00964A9F" w:rsidP="00964A9F">
      <w:pPr>
        <w:pStyle w:val="IntenseQuote"/>
        <w:ind w:left="0"/>
        <w:rPr>
          <w:rFonts w:ascii="Arial" w:hAnsi="Arial" w:cs="Arial"/>
          <w:color w:val="auto"/>
          <w:sz w:val="28"/>
          <w:szCs w:val="28"/>
        </w:rPr>
      </w:pPr>
      <w:bookmarkStart w:id="8" w:name="_Toc469485228"/>
      <w:r w:rsidRPr="00DA2D19">
        <w:rPr>
          <w:rFonts w:ascii="Arial" w:hAnsi="Arial" w:cs="Arial"/>
          <w:color w:val="auto"/>
          <w:sz w:val="28"/>
          <w:szCs w:val="28"/>
        </w:rPr>
        <w:lastRenderedPageBreak/>
        <w:t xml:space="preserve">Section 9: </w:t>
      </w:r>
      <w:r w:rsidR="00F1101D" w:rsidRPr="00DA2D19">
        <w:rPr>
          <w:rFonts w:ascii="Arial" w:hAnsi="Arial" w:cs="Arial"/>
          <w:color w:val="auto"/>
          <w:sz w:val="28"/>
          <w:szCs w:val="28"/>
        </w:rPr>
        <w:t>ECONOMY AND EMPLOYMENT</w:t>
      </w:r>
      <w:bookmarkEnd w:id="8"/>
    </w:p>
    <w:p w:rsidR="00964A9F" w:rsidRPr="00DA2D19" w:rsidRDefault="00964A9F" w:rsidP="000E409B">
      <w:pPr>
        <w:spacing w:line="240" w:lineRule="auto"/>
        <w:rPr>
          <w:rFonts w:ascii="Arial" w:hAnsi="Arial" w:cs="Arial"/>
          <w:b/>
          <w:sz w:val="24"/>
          <w:szCs w:val="24"/>
        </w:rPr>
      </w:pPr>
      <w:r w:rsidRPr="00DA2D19">
        <w:rPr>
          <w:rFonts w:ascii="Arial" w:hAnsi="Arial" w:cs="Arial"/>
          <w:b/>
          <w:sz w:val="24"/>
          <w:szCs w:val="24"/>
        </w:rPr>
        <w:t>Key Trends</w:t>
      </w:r>
    </w:p>
    <w:p w:rsidR="00964A9F" w:rsidRPr="00DA2D19" w:rsidRDefault="00964A9F" w:rsidP="00C57720">
      <w:pPr>
        <w:pStyle w:val="ListParagraph"/>
        <w:numPr>
          <w:ilvl w:val="0"/>
          <w:numId w:val="20"/>
        </w:numPr>
        <w:spacing w:after="0"/>
        <w:ind w:left="284" w:hanging="284"/>
        <w:rPr>
          <w:rFonts w:ascii="Arial" w:hAnsi="Arial" w:cs="Arial"/>
          <w:sz w:val="24"/>
          <w:szCs w:val="24"/>
        </w:rPr>
      </w:pPr>
      <w:r w:rsidRPr="00DA2D19">
        <w:rPr>
          <w:rFonts w:ascii="Arial" w:hAnsi="Arial" w:cs="Arial"/>
          <w:sz w:val="24"/>
          <w:szCs w:val="24"/>
        </w:rPr>
        <w:t>The LDP will need to make provision for a projected increase of 3,850 new jobs over the period 2011-2026.</w:t>
      </w:r>
    </w:p>
    <w:p w:rsidR="00F1101D" w:rsidRPr="00DA2D19" w:rsidRDefault="00964A9F" w:rsidP="00C57720">
      <w:pPr>
        <w:pStyle w:val="ListParagraph"/>
        <w:numPr>
          <w:ilvl w:val="0"/>
          <w:numId w:val="20"/>
        </w:numPr>
        <w:spacing w:after="0"/>
        <w:ind w:left="284" w:hanging="284"/>
        <w:rPr>
          <w:rFonts w:ascii="Arial" w:hAnsi="Arial" w:cs="Arial"/>
          <w:sz w:val="24"/>
          <w:szCs w:val="24"/>
        </w:rPr>
      </w:pPr>
      <w:r w:rsidRPr="00DA2D19">
        <w:rPr>
          <w:rFonts w:ascii="Arial" w:hAnsi="Arial" w:cs="Arial"/>
          <w:sz w:val="24"/>
          <w:szCs w:val="24"/>
        </w:rPr>
        <w:t xml:space="preserve">The main growth sector is likely to be in health and social care. </w:t>
      </w:r>
    </w:p>
    <w:p w:rsidR="009E2857" w:rsidRPr="00DA2D19" w:rsidRDefault="009E2857" w:rsidP="00D13AFE">
      <w:pPr>
        <w:spacing w:before="120" w:after="120"/>
        <w:rPr>
          <w:rFonts w:ascii="Arial" w:hAnsi="Arial" w:cs="Arial"/>
          <w:b/>
          <w:sz w:val="2"/>
          <w:szCs w:val="28"/>
        </w:rPr>
      </w:pPr>
    </w:p>
    <w:p w:rsidR="00964A9F" w:rsidRPr="00DA2D19" w:rsidRDefault="00964A9F" w:rsidP="000E409B">
      <w:pPr>
        <w:spacing w:before="240" w:line="240" w:lineRule="auto"/>
        <w:rPr>
          <w:rFonts w:ascii="Arial" w:hAnsi="Arial" w:cs="Arial"/>
          <w:b/>
          <w:sz w:val="24"/>
          <w:szCs w:val="24"/>
        </w:rPr>
      </w:pPr>
      <w:r w:rsidRPr="00DA2D19">
        <w:rPr>
          <w:rFonts w:ascii="Arial" w:hAnsi="Arial" w:cs="Arial"/>
          <w:b/>
          <w:sz w:val="24"/>
          <w:szCs w:val="24"/>
        </w:rPr>
        <w:t>Local Trends</w:t>
      </w:r>
    </w:p>
    <w:p w:rsidR="00964A9F" w:rsidRPr="00DA2D19" w:rsidRDefault="00964A9F" w:rsidP="00C57720">
      <w:pPr>
        <w:pStyle w:val="ListParagraph"/>
        <w:numPr>
          <w:ilvl w:val="0"/>
          <w:numId w:val="28"/>
        </w:numPr>
        <w:tabs>
          <w:tab w:val="left" w:pos="938"/>
        </w:tabs>
        <w:spacing w:after="0"/>
        <w:ind w:left="284" w:hanging="284"/>
        <w:rPr>
          <w:rFonts w:ascii="Arial" w:hAnsi="Arial" w:cs="Arial"/>
          <w:b/>
          <w:sz w:val="24"/>
          <w:szCs w:val="24"/>
          <w:vertAlign w:val="superscript"/>
        </w:rPr>
      </w:pPr>
      <w:r w:rsidRPr="00DA2D19">
        <w:rPr>
          <w:rFonts w:ascii="Arial" w:hAnsi="Arial" w:cs="Arial"/>
          <w:sz w:val="24"/>
          <w:szCs w:val="24"/>
        </w:rPr>
        <w:t xml:space="preserve">The LDP will provide for the projected 3,850 new jobs over the period 2011-2026. </w:t>
      </w:r>
      <w:r w:rsidRPr="00DA2D19">
        <w:rPr>
          <w:rFonts w:ascii="Arial" w:hAnsi="Arial" w:cs="Arial"/>
          <w:b/>
          <w:sz w:val="24"/>
          <w:szCs w:val="24"/>
          <w:vertAlign w:val="superscript"/>
        </w:rPr>
        <w:t xml:space="preserve">41 </w:t>
      </w:r>
      <w:r w:rsidRPr="00DA2D19">
        <w:rPr>
          <w:rFonts w:ascii="Arial" w:hAnsi="Arial" w:cs="Arial"/>
          <w:sz w:val="24"/>
          <w:szCs w:val="24"/>
        </w:rPr>
        <w:t>This represents an increase in jobs of 7.7%.</w:t>
      </w:r>
      <w:r w:rsidR="00685824" w:rsidRPr="00DA2D19">
        <w:rPr>
          <w:rFonts w:ascii="Arial" w:hAnsi="Arial" w:cs="Arial"/>
          <w:sz w:val="24"/>
          <w:szCs w:val="24"/>
        </w:rPr>
        <w:t xml:space="preserve"> </w:t>
      </w:r>
      <w:r w:rsidR="00685824" w:rsidRPr="00DA2D19">
        <w:rPr>
          <w:rFonts w:ascii="Arial" w:hAnsi="Arial" w:cs="Arial"/>
          <w:b/>
          <w:sz w:val="24"/>
          <w:szCs w:val="24"/>
          <w:vertAlign w:val="superscript"/>
        </w:rPr>
        <w:t>4</w:t>
      </w:r>
      <w:r w:rsidR="00DD206D" w:rsidRPr="00DA2D19">
        <w:rPr>
          <w:rFonts w:ascii="Arial" w:hAnsi="Arial" w:cs="Arial"/>
          <w:b/>
          <w:sz w:val="24"/>
          <w:szCs w:val="24"/>
          <w:vertAlign w:val="superscript"/>
        </w:rPr>
        <w:t>4</w:t>
      </w:r>
    </w:p>
    <w:p w:rsidR="00685824" w:rsidRPr="00DA2D19" w:rsidRDefault="00685824" w:rsidP="00C57720">
      <w:pPr>
        <w:pStyle w:val="ListParagraph"/>
        <w:numPr>
          <w:ilvl w:val="0"/>
          <w:numId w:val="28"/>
        </w:numPr>
        <w:tabs>
          <w:tab w:val="left" w:pos="938"/>
        </w:tabs>
        <w:spacing w:after="0"/>
        <w:ind w:left="284" w:hanging="284"/>
        <w:rPr>
          <w:rFonts w:ascii="Arial" w:hAnsi="Arial" w:cs="Arial"/>
          <w:sz w:val="24"/>
          <w:szCs w:val="24"/>
        </w:rPr>
      </w:pPr>
      <w:r w:rsidRPr="00DA2D19">
        <w:rPr>
          <w:rFonts w:ascii="Arial" w:hAnsi="Arial" w:cs="Arial"/>
          <w:sz w:val="24"/>
          <w:szCs w:val="24"/>
        </w:rPr>
        <w:t xml:space="preserve">In Neath Port Talbot, the economic activity rate has increased from 68.9% in 2011 to 71.3% in 2016. Whilst the rate has increased, it is lower than the Welsh average of 75.2% (2016). </w:t>
      </w:r>
      <w:r w:rsidRPr="00DA2D19">
        <w:rPr>
          <w:rFonts w:ascii="Arial" w:hAnsi="Arial" w:cs="Arial"/>
          <w:b/>
          <w:sz w:val="24"/>
          <w:szCs w:val="24"/>
          <w:vertAlign w:val="superscript"/>
        </w:rPr>
        <w:t>4</w:t>
      </w:r>
      <w:r w:rsidR="00DD206D" w:rsidRPr="00DA2D19">
        <w:rPr>
          <w:rFonts w:ascii="Arial" w:hAnsi="Arial" w:cs="Arial"/>
          <w:b/>
          <w:sz w:val="24"/>
          <w:szCs w:val="24"/>
          <w:vertAlign w:val="superscript"/>
        </w:rPr>
        <w:t>5</w:t>
      </w:r>
    </w:p>
    <w:p w:rsidR="00685824" w:rsidRPr="00DA2D19" w:rsidRDefault="00685824" w:rsidP="00C57720">
      <w:pPr>
        <w:pStyle w:val="ListParagraph"/>
        <w:numPr>
          <w:ilvl w:val="0"/>
          <w:numId w:val="28"/>
        </w:numPr>
        <w:tabs>
          <w:tab w:val="left" w:pos="938"/>
        </w:tabs>
        <w:spacing w:after="0"/>
        <w:ind w:left="284" w:hanging="284"/>
        <w:rPr>
          <w:rFonts w:ascii="Arial" w:hAnsi="Arial" w:cs="Arial"/>
          <w:b/>
          <w:sz w:val="24"/>
          <w:szCs w:val="24"/>
          <w:vertAlign w:val="superscript"/>
        </w:rPr>
      </w:pPr>
      <w:r w:rsidRPr="00DA2D19">
        <w:rPr>
          <w:rFonts w:ascii="Arial" w:hAnsi="Arial" w:cs="Arial"/>
          <w:sz w:val="24"/>
          <w:szCs w:val="24"/>
        </w:rPr>
        <w:t xml:space="preserve">Over the period 2011 to 2016, unemployment in Neath Port Talbot has decreased from 10.1% in 2011 to 6.4% in 2016. In comparison; the Welsh average has decreased from 8.5% in 2011 to 5% in 2016. </w:t>
      </w:r>
      <w:r w:rsidRPr="00DA2D19">
        <w:rPr>
          <w:rFonts w:ascii="Arial" w:hAnsi="Arial" w:cs="Arial"/>
          <w:b/>
          <w:sz w:val="24"/>
          <w:szCs w:val="24"/>
          <w:vertAlign w:val="superscript"/>
        </w:rPr>
        <w:t>4</w:t>
      </w:r>
      <w:r w:rsidR="00DD206D" w:rsidRPr="00DA2D19">
        <w:rPr>
          <w:rFonts w:ascii="Arial" w:hAnsi="Arial" w:cs="Arial"/>
          <w:b/>
          <w:sz w:val="24"/>
          <w:szCs w:val="24"/>
          <w:vertAlign w:val="superscript"/>
        </w:rPr>
        <w:t>6</w:t>
      </w:r>
    </w:p>
    <w:p w:rsidR="00685824" w:rsidRPr="00DA2D19" w:rsidRDefault="00685824" w:rsidP="00C57720">
      <w:pPr>
        <w:pStyle w:val="ListParagraph"/>
        <w:numPr>
          <w:ilvl w:val="0"/>
          <w:numId w:val="28"/>
        </w:numPr>
        <w:tabs>
          <w:tab w:val="left" w:pos="938"/>
        </w:tabs>
        <w:spacing w:after="0"/>
        <w:ind w:left="284" w:hanging="284"/>
        <w:rPr>
          <w:rFonts w:ascii="Arial" w:hAnsi="Arial" w:cs="Arial"/>
          <w:b/>
          <w:sz w:val="24"/>
          <w:szCs w:val="24"/>
          <w:vertAlign w:val="superscript"/>
        </w:rPr>
      </w:pPr>
      <w:r w:rsidRPr="00DA2D19">
        <w:rPr>
          <w:rFonts w:ascii="Arial" w:hAnsi="Arial" w:cs="Arial"/>
          <w:sz w:val="24"/>
          <w:szCs w:val="24"/>
        </w:rPr>
        <w:t xml:space="preserve">In 2016 the average gross weekly earnings were £558 in Neath Port Talbot, marginally higher than the welsh average of £546. </w:t>
      </w:r>
      <w:r w:rsidRPr="00DA2D19">
        <w:rPr>
          <w:rFonts w:ascii="Arial" w:hAnsi="Arial" w:cs="Arial"/>
          <w:b/>
          <w:sz w:val="24"/>
          <w:szCs w:val="24"/>
          <w:vertAlign w:val="superscript"/>
        </w:rPr>
        <w:t>4</w:t>
      </w:r>
      <w:r w:rsidR="00DD206D" w:rsidRPr="00DA2D19">
        <w:rPr>
          <w:rFonts w:ascii="Arial" w:hAnsi="Arial" w:cs="Arial"/>
          <w:b/>
          <w:sz w:val="24"/>
          <w:szCs w:val="24"/>
          <w:vertAlign w:val="superscript"/>
        </w:rPr>
        <w:t>7</w:t>
      </w:r>
    </w:p>
    <w:p w:rsidR="00685824" w:rsidRPr="00DA2D19" w:rsidRDefault="00685824" w:rsidP="00C57720">
      <w:pPr>
        <w:pStyle w:val="ListParagraph"/>
        <w:numPr>
          <w:ilvl w:val="0"/>
          <w:numId w:val="28"/>
        </w:numPr>
        <w:tabs>
          <w:tab w:val="left" w:pos="938"/>
        </w:tabs>
        <w:spacing w:after="0"/>
        <w:ind w:left="284" w:hanging="284"/>
        <w:rPr>
          <w:rFonts w:ascii="Arial" w:hAnsi="Arial" w:cs="Arial"/>
          <w:b/>
          <w:sz w:val="24"/>
          <w:szCs w:val="24"/>
          <w:vertAlign w:val="superscript"/>
        </w:rPr>
      </w:pPr>
      <w:r w:rsidRPr="00DA2D19">
        <w:rPr>
          <w:rFonts w:ascii="Arial" w:hAnsi="Arial" w:cs="Arial"/>
          <w:sz w:val="24"/>
          <w:szCs w:val="24"/>
        </w:rPr>
        <w:t xml:space="preserve">Total GVA in Neath Port Talbot is projected to increase consistently from 2013-2030; the total increase of the 17 year period is expected to be £690.2 million. </w:t>
      </w:r>
      <w:r w:rsidRPr="00DA2D19">
        <w:rPr>
          <w:rFonts w:ascii="Arial" w:hAnsi="Arial" w:cs="Arial"/>
          <w:b/>
          <w:sz w:val="24"/>
          <w:szCs w:val="24"/>
          <w:vertAlign w:val="superscript"/>
        </w:rPr>
        <w:t>4</w:t>
      </w:r>
      <w:r w:rsidR="00DD206D" w:rsidRPr="00DA2D19">
        <w:rPr>
          <w:rFonts w:ascii="Arial" w:hAnsi="Arial" w:cs="Arial"/>
          <w:b/>
          <w:sz w:val="24"/>
          <w:szCs w:val="24"/>
          <w:vertAlign w:val="superscript"/>
        </w:rPr>
        <w:t>8</w:t>
      </w:r>
    </w:p>
    <w:p w:rsidR="009E2857" w:rsidRPr="00DA2D19" w:rsidRDefault="009E2857" w:rsidP="00C57720">
      <w:pPr>
        <w:spacing w:before="120" w:after="120"/>
        <w:ind w:left="284" w:hanging="284"/>
        <w:rPr>
          <w:rFonts w:ascii="Arial" w:hAnsi="Arial" w:cs="Arial"/>
          <w:b/>
          <w:sz w:val="6"/>
          <w:szCs w:val="28"/>
        </w:rPr>
      </w:pPr>
    </w:p>
    <w:p w:rsidR="00685824" w:rsidRPr="00DA2D19" w:rsidRDefault="00685824" w:rsidP="000E409B">
      <w:pPr>
        <w:spacing w:before="240" w:line="240" w:lineRule="auto"/>
        <w:rPr>
          <w:rFonts w:ascii="Arial" w:hAnsi="Arial" w:cs="Arial"/>
          <w:b/>
          <w:sz w:val="24"/>
          <w:szCs w:val="24"/>
        </w:rPr>
      </w:pPr>
      <w:r w:rsidRPr="00DA2D19">
        <w:rPr>
          <w:rFonts w:ascii="Arial" w:hAnsi="Arial" w:cs="Arial"/>
          <w:b/>
          <w:sz w:val="24"/>
          <w:szCs w:val="24"/>
        </w:rPr>
        <w:t>National Trends</w:t>
      </w:r>
    </w:p>
    <w:p w:rsidR="00685824" w:rsidRPr="00DA2D19" w:rsidRDefault="00685824" w:rsidP="00C57720">
      <w:pPr>
        <w:pStyle w:val="ListParagraph"/>
        <w:numPr>
          <w:ilvl w:val="0"/>
          <w:numId w:val="20"/>
        </w:numPr>
        <w:tabs>
          <w:tab w:val="left" w:pos="938"/>
        </w:tabs>
        <w:spacing w:after="0"/>
        <w:ind w:left="284" w:hanging="284"/>
        <w:rPr>
          <w:rFonts w:ascii="Arial" w:hAnsi="Arial" w:cs="Arial"/>
          <w:b/>
          <w:sz w:val="24"/>
          <w:szCs w:val="24"/>
          <w:vertAlign w:val="superscript"/>
        </w:rPr>
      </w:pPr>
      <w:r w:rsidRPr="00DA2D19">
        <w:rPr>
          <w:rFonts w:ascii="Arial" w:hAnsi="Arial" w:cs="Arial"/>
          <w:sz w:val="24"/>
          <w:szCs w:val="24"/>
        </w:rPr>
        <w:t xml:space="preserve">The Gross Value Added of the UK economy has increased steadily, from £1,192,787m in 2004 to £1,618,346m in 2014. In Wales, it has increased from £40,096m to £54,336m in the same period. </w:t>
      </w:r>
      <w:r w:rsidRPr="00DA2D19">
        <w:rPr>
          <w:rFonts w:ascii="Arial" w:hAnsi="Arial" w:cs="Arial"/>
          <w:b/>
          <w:sz w:val="24"/>
          <w:szCs w:val="24"/>
          <w:vertAlign w:val="superscript"/>
        </w:rPr>
        <w:t>4</w:t>
      </w:r>
      <w:r w:rsidR="00DD206D" w:rsidRPr="00DA2D19">
        <w:rPr>
          <w:rFonts w:ascii="Arial" w:hAnsi="Arial" w:cs="Arial"/>
          <w:b/>
          <w:sz w:val="24"/>
          <w:szCs w:val="24"/>
          <w:vertAlign w:val="superscript"/>
        </w:rPr>
        <w:t>9</w:t>
      </w:r>
    </w:p>
    <w:p w:rsidR="00685824" w:rsidRPr="00DA2D19" w:rsidRDefault="00685824" w:rsidP="00C57720">
      <w:pPr>
        <w:pStyle w:val="ListParagraph"/>
        <w:numPr>
          <w:ilvl w:val="0"/>
          <w:numId w:val="20"/>
        </w:numPr>
        <w:tabs>
          <w:tab w:val="left" w:pos="938"/>
        </w:tabs>
        <w:spacing w:after="0"/>
        <w:ind w:left="284" w:hanging="284"/>
        <w:rPr>
          <w:rFonts w:ascii="Arial" w:hAnsi="Arial" w:cs="Arial"/>
          <w:sz w:val="24"/>
          <w:szCs w:val="24"/>
        </w:rPr>
      </w:pPr>
      <w:r w:rsidRPr="00DA2D19">
        <w:rPr>
          <w:rFonts w:ascii="Arial" w:hAnsi="Arial" w:cs="Arial"/>
          <w:sz w:val="24"/>
          <w:szCs w:val="24"/>
        </w:rPr>
        <w:t xml:space="preserve">The population of the UK is aging. Between 2001 and 2015, the number of people aged 65+ in the UK increased from 9.73 million to 11.61 million. In Neath Port Talbot, this age cohort also increased from 24,636 in 2001 to 28,446 in 2015. </w:t>
      </w:r>
      <w:r w:rsidR="00DD206D" w:rsidRPr="00DA2D19">
        <w:rPr>
          <w:rFonts w:ascii="Arial" w:hAnsi="Arial" w:cs="Arial"/>
          <w:b/>
          <w:sz w:val="24"/>
          <w:szCs w:val="24"/>
          <w:vertAlign w:val="superscript"/>
        </w:rPr>
        <w:t>50</w:t>
      </w:r>
    </w:p>
    <w:p w:rsidR="00C42F00" w:rsidRPr="00DA2D19" w:rsidRDefault="00685824" w:rsidP="00C57720">
      <w:pPr>
        <w:pStyle w:val="ListParagraph"/>
        <w:numPr>
          <w:ilvl w:val="0"/>
          <w:numId w:val="20"/>
        </w:numPr>
        <w:tabs>
          <w:tab w:val="left" w:pos="938"/>
        </w:tabs>
        <w:spacing w:after="120"/>
        <w:ind w:left="284" w:hanging="284"/>
        <w:rPr>
          <w:rFonts w:ascii="Arial" w:hAnsi="Arial" w:cs="Arial"/>
          <w:sz w:val="24"/>
          <w:szCs w:val="24"/>
        </w:rPr>
      </w:pPr>
      <w:r w:rsidRPr="00DA2D19">
        <w:rPr>
          <w:rFonts w:ascii="Arial" w:hAnsi="Arial" w:cs="Arial"/>
          <w:sz w:val="24"/>
          <w:szCs w:val="24"/>
        </w:rPr>
        <w:t xml:space="preserve">The ratio of the working age population to pensionable age population is projected to decrease, from 3.14 in 2010 to 2.61 in 2035. </w:t>
      </w:r>
      <w:r w:rsidR="00DD206D" w:rsidRPr="00DA2D19">
        <w:rPr>
          <w:rFonts w:ascii="Arial" w:hAnsi="Arial" w:cs="Arial"/>
          <w:sz w:val="24"/>
          <w:szCs w:val="24"/>
          <w:vertAlign w:val="superscript"/>
        </w:rPr>
        <w:t>51</w:t>
      </w:r>
    </w:p>
    <w:p w:rsidR="00685824" w:rsidRPr="00DA2D19" w:rsidRDefault="00C42F00" w:rsidP="000E409B">
      <w:pPr>
        <w:pStyle w:val="ListParagraph"/>
        <w:tabs>
          <w:tab w:val="left" w:pos="938"/>
        </w:tabs>
        <w:spacing w:before="240" w:line="240" w:lineRule="auto"/>
        <w:ind w:left="0"/>
        <w:rPr>
          <w:rFonts w:ascii="Arial" w:hAnsi="Arial" w:cs="Arial"/>
          <w:sz w:val="12"/>
          <w:szCs w:val="24"/>
        </w:rPr>
      </w:pPr>
      <w:r w:rsidRPr="00DA2D19">
        <w:rPr>
          <w:rFonts w:ascii="Arial" w:hAnsi="Arial" w:cs="Arial"/>
          <w:b/>
          <w:sz w:val="24"/>
          <w:szCs w:val="24"/>
        </w:rPr>
        <w:br/>
      </w:r>
      <w:r w:rsidR="00685824" w:rsidRPr="00DA2D19">
        <w:rPr>
          <w:rFonts w:ascii="Arial" w:hAnsi="Arial" w:cs="Arial"/>
          <w:b/>
          <w:sz w:val="24"/>
          <w:szCs w:val="24"/>
        </w:rPr>
        <w:t xml:space="preserve">Economy </w:t>
      </w:r>
      <w:r w:rsidRPr="00DA2D19">
        <w:rPr>
          <w:rFonts w:ascii="Arial" w:hAnsi="Arial" w:cs="Arial"/>
          <w:b/>
          <w:sz w:val="24"/>
          <w:szCs w:val="24"/>
        </w:rPr>
        <w:br/>
      </w:r>
    </w:p>
    <w:p w:rsidR="00685824" w:rsidRPr="00DA2D19" w:rsidRDefault="00685824" w:rsidP="00C57720">
      <w:pPr>
        <w:pStyle w:val="ListParagraph"/>
        <w:numPr>
          <w:ilvl w:val="0"/>
          <w:numId w:val="27"/>
        </w:numPr>
        <w:ind w:left="284" w:hanging="284"/>
        <w:rPr>
          <w:rFonts w:ascii="Arial" w:hAnsi="Arial" w:cs="Arial"/>
          <w:sz w:val="24"/>
          <w:szCs w:val="24"/>
        </w:rPr>
      </w:pPr>
      <w:r w:rsidRPr="00DA2D19">
        <w:rPr>
          <w:rFonts w:ascii="Arial" w:hAnsi="Arial" w:cs="Arial"/>
          <w:sz w:val="24"/>
          <w:szCs w:val="24"/>
        </w:rPr>
        <w:t xml:space="preserve">In Neath Port Talbot, historically, the economy has been heavily influenced by steel production and other industrial activities. </w:t>
      </w:r>
    </w:p>
    <w:p w:rsidR="00685824" w:rsidRPr="00DA2D19" w:rsidRDefault="00685824" w:rsidP="00C57720">
      <w:pPr>
        <w:pStyle w:val="ListParagraph"/>
        <w:numPr>
          <w:ilvl w:val="0"/>
          <w:numId w:val="27"/>
        </w:numPr>
        <w:tabs>
          <w:tab w:val="left" w:pos="938"/>
        </w:tabs>
        <w:spacing w:after="0"/>
        <w:ind w:left="284" w:hanging="284"/>
        <w:rPr>
          <w:rFonts w:ascii="Arial" w:hAnsi="Arial" w:cs="Arial"/>
          <w:b/>
          <w:sz w:val="24"/>
          <w:szCs w:val="24"/>
          <w:vertAlign w:val="superscript"/>
        </w:rPr>
      </w:pPr>
      <w:r w:rsidRPr="00DA2D19">
        <w:rPr>
          <w:rFonts w:ascii="Arial" w:hAnsi="Arial" w:cs="Arial"/>
          <w:sz w:val="24"/>
          <w:szCs w:val="24"/>
        </w:rPr>
        <w:t xml:space="preserve">In 2010, the Neath Port Talbot share of knowledge economy employment was 6%, considerably less than the average of the whole of Wales at 12%. </w:t>
      </w:r>
      <w:r w:rsidRPr="00DA2D19">
        <w:rPr>
          <w:rFonts w:ascii="Arial" w:hAnsi="Arial" w:cs="Arial"/>
          <w:b/>
          <w:sz w:val="24"/>
          <w:szCs w:val="24"/>
          <w:vertAlign w:val="superscript"/>
        </w:rPr>
        <w:t>5</w:t>
      </w:r>
      <w:r w:rsidR="00DD206D" w:rsidRPr="00DA2D19">
        <w:rPr>
          <w:rFonts w:ascii="Arial" w:hAnsi="Arial" w:cs="Arial"/>
          <w:b/>
          <w:sz w:val="24"/>
          <w:szCs w:val="24"/>
          <w:vertAlign w:val="superscript"/>
        </w:rPr>
        <w:t>2</w:t>
      </w:r>
    </w:p>
    <w:p w:rsidR="00685824" w:rsidRPr="00DA2D19" w:rsidRDefault="00685824" w:rsidP="00C57720">
      <w:pPr>
        <w:pStyle w:val="ListParagraph"/>
        <w:numPr>
          <w:ilvl w:val="0"/>
          <w:numId w:val="27"/>
        </w:numPr>
        <w:tabs>
          <w:tab w:val="left" w:pos="938"/>
        </w:tabs>
        <w:spacing w:after="0"/>
        <w:ind w:left="284" w:hanging="284"/>
        <w:rPr>
          <w:rFonts w:ascii="Arial" w:hAnsi="Arial" w:cs="Arial"/>
          <w:b/>
          <w:sz w:val="24"/>
          <w:szCs w:val="24"/>
          <w:vertAlign w:val="superscript"/>
        </w:rPr>
      </w:pPr>
      <w:r w:rsidRPr="00DA2D19">
        <w:rPr>
          <w:rFonts w:ascii="Arial" w:hAnsi="Arial" w:cs="Arial"/>
          <w:sz w:val="24"/>
          <w:szCs w:val="24"/>
        </w:rPr>
        <w:t xml:space="preserve">A number of new developments, including the Swansea University Science and Innovation Campus on Fabian Way, development of the TWI Research and </w:t>
      </w:r>
      <w:r w:rsidRPr="00DA2D19">
        <w:rPr>
          <w:rFonts w:ascii="Arial" w:hAnsi="Arial" w:cs="Arial"/>
          <w:sz w:val="24"/>
          <w:szCs w:val="24"/>
        </w:rPr>
        <w:lastRenderedPageBreak/>
        <w:t xml:space="preserve">Development Centre at </w:t>
      </w:r>
      <w:proofErr w:type="spellStart"/>
      <w:r w:rsidRPr="00DA2D19">
        <w:rPr>
          <w:rFonts w:ascii="Arial" w:hAnsi="Arial" w:cs="Arial"/>
          <w:sz w:val="24"/>
          <w:szCs w:val="24"/>
        </w:rPr>
        <w:t>Harbourside</w:t>
      </w:r>
      <w:proofErr w:type="spellEnd"/>
      <w:r w:rsidRPr="00DA2D19">
        <w:rPr>
          <w:rFonts w:ascii="Arial" w:hAnsi="Arial" w:cs="Arial"/>
          <w:sz w:val="24"/>
          <w:szCs w:val="24"/>
        </w:rPr>
        <w:t xml:space="preserve"> and the redevelopment of </w:t>
      </w:r>
      <w:proofErr w:type="spellStart"/>
      <w:r w:rsidRPr="00DA2D19">
        <w:rPr>
          <w:rFonts w:ascii="Arial" w:hAnsi="Arial" w:cs="Arial"/>
          <w:sz w:val="24"/>
          <w:szCs w:val="24"/>
        </w:rPr>
        <w:t>Baglan</w:t>
      </w:r>
      <w:proofErr w:type="spellEnd"/>
      <w:r w:rsidRPr="00DA2D19">
        <w:rPr>
          <w:rFonts w:ascii="Arial" w:hAnsi="Arial" w:cs="Arial"/>
          <w:sz w:val="24"/>
          <w:szCs w:val="24"/>
        </w:rPr>
        <w:t xml:space="preserve"> Bay could help to stimulate spin off activity in the local area. </w:t>
      </w:r>
      <w:r w:rsidR="00F1101D" w:rsidRPr="00DA2D19">
        <w:rPr>
          <w:rFonts w:ascii="Arial" w:hAnsi="Arial" w:cs="Arial"/>
          <w:b/>
          <w:sz w:val="24"/>
          <w:szCs w:val="24"/>
          <w:vertAlign w:val="superscript"/>
        </w:rPr>
        <w:t>5</w:t>
      </w:r>
      <w:r w:rsidR="00DD206D" w:rsidRPr="00DA2D19">
        <w:rPr>
          <w:rFonts w:ascii="Arial" w:hAnsi="Arial" w:cs="Arial"/>
          <w:b/>
          <w:sz w:val="24"/>
          <w:szCs w:val="24"/>
          <w:vertAlign w:val="superscript"/>
        </w:rPr>
        <w:t>2</w:t>
      </w:r>
    </w:p>
    <w:p w:rsidR="00685824" w:rsidRPr="00DA2D19" w:rsidRDefault="00685824" w:rsidP="00C57720">
      <w:pPr>
        <w:pStyle w:val="ListParagraph"/>
        <w:numPr>
          <w:ilvl w:val="0"/>
          <w:numId w:val="27"/>
        </w:numPr>
        <w:spacing w:after="120"/>
        <w:ind w:left="284" w:hanging="284"/>
        <w:rPr>
          <w:rFonts w:ascii="Arial" w:hAnsi="Arial" w:cs="Arial"/>
          <w:sz w:val="24"/>
          <w:szCs w:val="24"/>
        </w:rPr>
      </w:pPr>
      <w:r w:rsidRPr="00DA2D19">
        <w:rPr>
          <w:rFonts w:ascii="Arial" w:hAnsi="Arial" w:cs="Arial"/>
          <w:sz w:val="24"/>
          <w:szCs w:val="24"/>
        </w:rPr>
        <w:t xml:space="preserve">To support the local economy, there has been major investment in new infrastructure, including the PDR and </w:t>
      </w:r>
      <w:proofErr w:type="spellStart"/>
      <w:r w:rsidRPr="00DA2D19">
        <w:rPr>
          <w:rFonts w:ascii="Arial" w:hAnsi="Arial" w:cs="Arial"/>
          <w:sz w:val="24"/>
          <w:szCs w:val="24"/>
        </w:rPr>
        <w:t>Baglan</w:t>
      </w:r>
      <w:proofErr w:type="spellEnd"/>
      <w:r w:rsidRPr="00DA2D19">
        <w:rPr>
          <w:rFonts w:ascii="Arial" w:hAnsi="Arial" w:cs="Arial"/>
          <w:sz w:val="24"/>
          <w:szCs w:val="24"/>
        </w:rPr>
        <w:t xml:space="preserve"> Energy Park Link Bridge. </w:t>
      </w:r>
    </w:p>
    <w:p w:rsidR="009E2857" w:rsidRPr="00DA2D19" w:rsidRDefault="009E2857" w:rsidP="00D13AFE">
      <w:pPr>
        <w:spacing w:before="120" w:after="120"/>
        <w:rPr>
          <w:rFonts w:ascii="Arial" w:hAnsi="Arial" w:cs="Arial"/>
          <w:b/>
          <w:sz w:val="8"/>
          <w:szCs w:val="28"/>
        </w:rPr>
      </w:pPr>
    </w:p>
    <w:p w:rsidR="00685824" w:rsidRPr="00DA2D19" w:rsidRDefault="00685824" w:rsidP="000E409B">
      <w:pPr>
        <w:spacing w:before="240" w:line="240" w:lineRule="auto"/>
        <w:rPr>
          <w:rFonts w:ascii="Arial" w:hAnsi="Arial" w:cs="Arial"/>
          <w:b/>
          <w:sz w:val="24"/>
          <w:szCs w:val="24"/>
        </w:rPr>
      </w:pPr>
      <w:r w:rsidRPr="00DA2D19">
        <w:rPr>
          <w:rFonts w:ascii="Arial" w:hAnsi="Arial" w:cs="Arial"/>
          <w:b/>
          <w:sz w:val="24"/>
          <w:szCs w:val="24"/>
        </w:rPr>
        <w:t>Employment</w:t>
      </w:r>
    </w:p>
    <w:p w:rsidR="00685824" w:rsidRPr="00DA2D19" w:rsidRDefault="00685824" w:rsidP="00685824">
      <w:pPr>
        <w:tabs>
          <w:tab w:val="left" w:pos="938"/>
        </w:tabs>
        <w:spacing w:after="0"/>
        <w:rPr>
          <w:rFonts w:ascii="Arial" w:hAnsi="Arial" w:cs="Arial"/>
          <w:sz w:val="24"/>
          <w:szCs w:val="24"/>
          <w:vertAlign w:val="superscript"/>
        </w:rPr>
      </w:pPr>
      <w:r w:rsidRPr="00DA2D19">
        <w:rPr>
          <w:rFonts w:ascii="Arial" w:hAnsi="Arial" w:cs="Arial"/>
          <w:sz w:val="24"/>
          <w:szCs w:val="24"/>
        </w:rPr>
        <w:t xml:space="preserve">The following table indicates the potential change in jobs in Neath Port Talbot over the period 2010-2026: </w:t>
      </w:r>
      <w:r w:rsidR="00F1101D" w:rsidRPr="00DA2D19">
        <w:rPr>
          <w:rFonts w:ascii="Arial" w:hAnsi="Arial" w:cs="Arial"/>
          <w:b/>
          <w:sz w:val="24"/>
          <w:szCs w:val="24"/>
          <w:vertAlign w:val="superscript"/>
        </w:rPr>
        <w:t>5</w:t>
      </w:r>
      <w:r w:rsidR="00DD206D" w:rsidRPr="00DA2D19">
        <w:rPr>
          <w:rFonts w:ascii="Arial" w:hAnsi="Arial" w:cs="Arial"/>
          <w:b/>
          <w:sz w:val="24"/>
          <w:szCs w:val="24"/>
          <w:vertAlign w:val="superscript"/>
        </w:rPr>
        <w:t>2</w:t>
      </w:r>
    </w:p>
    <w:p w:rsidR="00685824" w:rsidRPr="00DA2D19" w:rsidRDefault="00685824" w:rsidP="00685824">
      <w:pPr>
        <w:tabs>
          <w:tab w:val="left" w:pos="938"/>
        </w:tabs>
        <w:spacing w:after="0"/>
        <w:ind w:left="360"/>
        <w:rPr>
          <w:rFonts w:ascii="Arial" w:hAnsi="Arial" w:cs="Arial"/>
          <w:sz w:val="28"/>
          <w:szCs w:val="28"/>
          <w:vertAlign w:val="superscript"/>
        </w:rPr>
      </w:pPr>
    </w:p>
    <w:tbl>
      <w:tblPr>
        <w:tblStyle w:val="TableGrid"/>
        <w:tblW w:w="0" w:type="auto"/>
        <w:tblLook w:val="04A0" w:firstRow="1" w:lastRow="0" w:firstColumn="1" w:lastColumn="0" w:noHBand="0" w:noVBand="1"/>
      </w:tblPr>
      <w:tblGrid>
        <w:gridCol w:w="1866"/>
        <w:gridCol w:w="1815"/>
        <w:gridCol w:w="1815"/>
        <w:gridCol w:w="1812"/>
        <w:gridCol w:w="1814"/>
      </w:tblGrid>
      <w:tr w:rsidR="00685824" w:rsidRPr="00DA2D19" w:rsidTr="00685824">
        <w:trPr>
          <w:trHeight w:val="135"/>
        </w:trPr>
        <w:tc>
          <w:tcPr>
            <w:tcW w:w="1837" w:type="dxa"/>
            <w:vMerge w:val="restart"/>
          </w:tcPr>
          <w:p w:rsidR="00685824" w:rsidRPr="00DA2D19" w:rsidRDefault="00685824" w:rsidP="00685824">
            <w:pPr>
              <w:rPr>
                <w:rFonts w:ascii="Arial" w:hAnsi="Arial" w:cs="Arial"/>
                <w:sz w:val="28"/>
                <w:szCs w:val="28"/>
              </w:rPr>
            </w:pPr>
            <w:r w:rsidRPr="00DA2D19">
              <w:rPr>
                <w:rFonts w:ascii="Arial" w:hAnsi="Arial" w:cs="Arial"/>
                <w:sz w:val="28"/>
                <w:szCs w:val="28"/>
              </w:rPr>
              <w:t>EE (</w:t>
            </w:r>
            <w:proofErr w:type="spellStart"/>
            <w:r w:rsidRPr="00DA2D19">
              <w:rPr>
                <w:rFonts w:ascii="Arial" w:hAnsi="Arial" w:cs="Arial"/>
                <w:sz w:val="28"/>
                <w:szCs w:val="28"/>
              </w:rPr>
              <w:t>adj</w:t>
            </w:r>
            <w:proofErr w:type="spellEnd"/>
            <w:r w:rsidRPr="00DA2D19">
              <w:rPr>
                <w:rFonts w:ascii="Arial" w:hAnsi="Arial" w:cs="Arial"/>
                <w:sz w:val="28"/>
                <w:szCs w:val="28"/>
              </w:rPr>
              <w:t>+)</w:t>
            </w:r>
          </w:p>
        </w:tc>
        <w:tc>
          <w:tcPr>
            <w:tcW w:w="3644" w:type="dxa"/>
            <w:gridSpan w:val="2"/>
          </w:tcPr>
          <w:p w:rsidR="00685824" w:rsidRPr="00DA2D19" w:rsidRDefault="00685824" w:rsidP="00685824">
            <w:pPr>
              <w:rPr>
                <w:rFonts w:ascii="Arial" w:hAnsi="Arial" w:cs="Arial"/>
                <w:sz w:val="28"/>
                <w:szCs w:val="28"/>
              </w:rPr>
            </w:pPr>
            <w:r w:rsidRPr="00DA2D19">
              <w:rPr>
                <w:rFonts w:ascii="Arial" w:hAnsi="Arial" w:cs="Arial"/>
                <w:sz w:val="28"/>
                <w:szCs w:val="28"/>
              </w:rPr>
              <w:t>Total</w:t>
            </w:r>
          </w:p>
        </w:tc>
        <w:tc>
          <w:tcPr>
            <w:tcW w:w="3641" w:type="dxa"/>
            <w:gridSpan w:val="2"/>
          </w:tcPr>
          <w:p w:rsidR="00685824" w:rsidRPr="00DA2D19" w:rsidRDefault="00685824" w:rsidP="00685824">
            <w:pPr>
              <w:rPr>
                <w:rFonts w:ascii="Arial" w:hAnsi="Arial" w:cs="Arial"/>
                <w:sz w:val="28"/>
                <w:szCs w:val="28"/>
              </w:rPr>
            </w:pPr>
            <w:r w:rsidRPr="00DA2D19">
              <w:rPr>
                <w:rFonts w:ascii="Arial" w:hAnsi="Arial" w:cs="Arial"/>
                <w:sz w:val="28"/>
                <w:szCs w:val="28"/>
              </w:rPr>
              <w:t>Change 2010-2026</w:t>
            </w:r>
          </w:p>
        </w:tc>
      </w:tr>
      <w:tr w:rsidR="00685824" w:rsidRPr="00DA2D19" w:rsidTr="00685824">
        <w:trPr>
          <w:trHeight w:val="135"/>
        </w:trPr>
        <w:tc>
          <w:tcPr>
            <w:tcW w:w="1837" w:type="dxa"/>
            <w:vMerge/>
          </w:tcPr>
          <w:p w:rsidR="00685824" w:rsidRPr="00DA2D19" w:rsidRDefault="00685824" w:rsidP="00685824">
            <w:pPr>
              <w:rPr>
                <w:rFonts w:ascii="Arial" w:hAnsi="Arial" w:cs="Arial"/>
                <w:sz w:val="28"/>
                <w:szCs w:val="28"/>
              </w:rPr>
            </w:pPr>
          </w:p>
        </w:tc>
        <w:tc>
          <w:tcPr>
            <w:tcW w:w="1822" w:type="dxa"/>
          </w:tcPr>
          <w:p w:rsidR="00685824" w:rsidRPr="00DA2D19" w:rsidRDefault="00685824" w:rsidP="00685824">
            <w:pPr>
              <w:rPr>
                <w:rFonts w:ascii="Arial" w:hAnsi="Arial" w:cs="Arial"/>
                <w:sz w:val="28"/>
                <w:szCs w:val="28"/>
              </w:rPr>
            </w:pPr>
            <w:r w:rsidRPr="00DA2D19">
              <w:rPr>
                <w:rFonts w:ascii="Arial" w:hAnsi="Arial" w:cs="Arial"/>
                <w:sz w:val="28"/>
                <w:szCs w:val="28"/>
              </w:rPr>
              <w:t>2010</w:t>
            </w:r>
          </w:p>
        </w:tc>
        <w:tc>
          <w:tcPr>
            <w:tcW w:w="1822" w:type="dxa"/>
          </w:tcPr>
          <w:p w:rsidR="00685824" w:rsidRPr="00DA2D19" w:rsidRDefault="00685824" w:rsidP="00685824">
            <w:pPr>
              <w:rPr>
                <w:rFonts w:ascii="Arial" w:hAnsi="Arial" w:cs="Arial"/>
                <w:sz w:val="28"/>
                <w:szCs w:val="28"/>
              </w:rPr>
            </w:pPr>
            <w:r w:rsidRPr="00DA2D19">
              <w:rPr>
                <w:rFonts w:ascii="Arial" w:hAnsi="Arial" w:cs="Arial"/>
                <w:sz w:val="28"/>
                <w:szCs w:val="28"/>
              </w:rPr>
              <w:t>2026</w:t>
            </w:r>
          </w:p>
        </w:tc>
        <w:tc>
          <w:tcPr>
            <w:tcW w:w="1820" w:type="dxa"/>
          </w:tcPr>
          <w:p w:rsidR="00685824" w:rsidRPr="00DA2D19" w:rsidRDefault="00685824" w:rsidP="00685824">
            <w:pPr>
              <w:rPr>
                <w:rFonts w:ascii="Arial" w:hAnsi="Arial" w:cs="Arial"/>
                <w:sz w:val="28"/>
                <w:szCs w:val="28"/>
              </w:rPr>
            </w:pPr>
            <w:r w:rsidRPr="00DA2D19">
              <w:rPr>
                <w:rFonts w:ascii="Arial" w:hAnsi="Arial" w:cs="Arial"/>
                <w:sz w:val="28"/>
                <w:szCs w:val="28"/>
              </w:rPr>
              <w:t xml:space="preserve">No. </w:t>
            </w:r>
          </w:p>
        </w:tc>
        <w:tc>
          <w:tcPr>
            <w:tcW w:w="1821" w:type="dxa"/>
          </w:tcPr>
          <w:p w:rsidR="00685824" w:rsidRPr="00DA2D19" w:rsidRDefault="00685824" w:rsidP="00685824">
            <w:pPr>
              <w:rPr>
                <w:rFonts w:ascii="Arial" w:hAnsi="Arial" w:cs="Arial"/>
                <w:sz w:val="28"/>
                <w:szCs w:val="28"/>
              </w:rPr>
            </w:pPr>
            <w:r w:rsidRPr="00DA2D19">
              <w:rPr>
                <w:rFonts w:ascii="Arial" w:hAnsi="Arial" w:cs="Arial"/>
                <w:sz w:val="28"/>
                <w:szCs w:val="28"/>
              </w:rPr>
              <w:t>%</w:t>
            </w:r>
          </w:p>
        </w:tc>
      </w:tr>
      <w:tr w:rsidR="00685824" w:rsidRPr="00DA2D19" w:rsidTr="00685824">
        <w:tc>
          <w:tcPr>
            <w:tcW w:w="1837" w:type="dxa"/>
          </w:tcPr>
          <w:p w:rsidR="00685824" w:rsidRPr="00DA2D19" w:rsidRDefault="00685824" w:rsidP="00685824">
            <w:pPr>
              <w:rPr>
                <w:rFonts w:ascii="Arial" w:hAnsi="Arial" w:cs="Arial"/>
                <w:sz w:val="28"/>
                <w:szCs w:val="28"/>
              </w:rPr>
            </w:pPr>
            <w:r w:rsidRPr="00DA2D19">
              <w:rPr>
                <w:rFonts w:ascii="Arial" w:hAnsi="Arial" w:cs="Arial"/>
                <w:sz w:val="28"/>
                <w:szCs w:val="28"/>
              </w:rPr>
              <w:t>Industrial jobs</w:t>
            </w:r>
          </w:p>
        </w:tc>
        <w:tc>
          <w:tcPr>
            <w:tcW w:w="1822" w:type="dxa"/>
          </w:tcPr>
          <w:p w:rsidR="00685824" w:rsidRPr="00DA2D19" w:rsidRDefault="00685824" w:rsidP="00685824">
            <w:pPr>
              <w:rPr>
                <w:rFonts w:ascii="Arial" w:hAnsi="Arial" w:cs="Arial"/>
                <w:sz w:val="28"/>
                <w:szCs w:val="28"/>
              </w:rPr>
            </w:pPr>
            <w:r w:rsidRPr="00DA2D19">
              <w:rPr>
                <w:rFonts w:ascii="Arial" w:hAnsi="Arial" w:cs="Arial"/>
                <w:sz w:val="28"/>
                <w:szCs w:val="28"/>
              </w:rPr>
              <w:t>9,280</w:t>
            </w:r>
          </w:p>
        </w:tc>
        <w:tc>
          <w:tcPr>
            <w:tcW w:w="1822" w:type="dxa"/>
          </w:tcPr>
          <w:p w:rsidR="00685824" w:rsidRPr="00DA2D19" w:rsidRDefault="00685824" w:rsidP="00685824">
            <w:pPr>
              <w:rPr>
                <w:rFonts w:ascii="Arial" w:hAnsi="Arial" w:cs="Arial"/>
                <w:sz w:val="28"/>
                <w:szCs w:val="28"/>
              </w:rPr>
            </w:pPr>
            <w:r w:rsidRPr="00DA2D19">
              <w:rPr>
                <w:rFonts w:ascii="Arial" w:hAnsi="Arial" w:cs="Arial"/>
                <w:sz w:val="28"/>
                <w:szCs w:val="28"/>
              </w:rPr>
              <w:t>9,245</w:t>
            </w:r>
          </w:p>
        </w:tc>
        <w:tc>
          <w:tcPr>
            <w:tcW w:w="1820" w:type="dxa"/>
          </w:tcPr>
          <w:p w:rsidR="00685824" w:rsidRPr="00DA2D19" w:rsidRDefault="00685824" w:rsidP="00685824">
            <w:pPr>
              <w:rPr>
                <w:rFonts w:ascii="Arial" w:hAnsi="Arial" w:cs="Arial"/>
                <w:sz w:val="28"/>
                <w:szCs w:val="28"/>
              </w:rPr>
            </w:pPr>
            <w:r w:rsidRPr="00DA2D19">
              <w:rPr>
                <w:rFonts w:ascii="Arial" w:hAnsi="Arial" w:cs="Arial"/>
                <w:sz w:val="28"/>
                <w:szCs w:val="28"/>
              </w:rPr>
              <w:t>-35</w:t>
            </w:r>
          </w:p>
        </w:tc>
        <w:tc>
          <w:tcPr>
            <w:tcW w:w="1821" w:type="dxa"/>
          </w:tcPr>
          <w:p w:rsidR="00685824" w:rsidRPr="00DA2D19" w:rsidRDefault="00685824" w:rsidP="00685824">
            <w:pPr>
              <w:rPr>
                <w:rFonts w:ascii="Arial" w:hAnsi="Arial" w:cs="Arial"/>
                <w:sz w:val="28"/>
                <w:szCs w:val="28"/>
              </w:rPr>
            </w:pPr>
            <w:r w:rsidRPr="00DA2D19">
              <w:rPr>
                <w:rFonts w:ascii="Arial" w:hAnsi="Arial" w:cs="Arial"/>
                <w:sz w:val="28"/>
                <w:szCs w:val="28"/>
              </w:rPr>
              <w:t>-0.4%</w:t>
            </w:r>
          </w:p>
        </w:tc>
      </w:tr>
      <w:tr w:rsidR="00685824" w:rsidRPr="00DA2D19" w:rsidTr="00685824">
        <w:tc>
          <w:tcPr>
            <w:tcW w:w="1837" w:type="dxa"/>
          </w:tcPr>
          <w:p w:rsidR="00685824" w:rsidRPr="00DA2D19" w:rsidRDefault="00685824" w:rsidP="00685824">
            <w:pPr>
              <w:rPr>
                <w:rFonts w:ascii="Arial" w:hAnsi="Arial" w:cs="Arial"/>
                <w:sz w:val="28"/>
                <w:szCs w:val="28"/>
              </w:rPr>
            </w:pPr>
            <w:r w:rsidRPr="00DA2D19">
              <w:rPr>
                <w:rFonts w:ascii="Arial" w:hAnsi="Arial" w:cs="Arial"/>
                <w:sz w:val="28"/>
                <w:szCs w:val="28"/>
              </w:rPr>
              <w:t>Warehousing jobs</w:t>
            </w:r>
          </w:p>
        </w:tc>
        <w:tc>
          <w:tcPr>
            <w:tcW w:w="1822" w:type="dxa"/>
          </w:tcPr>
          <w:p w:rsidR="00685824" w:rsidRPr="00DA2D19" w:rsidRDefault="00685824" w:rsidP="00685824">
            <w:pPr>
              <w:rPr>
                <w:rFonts w:ascii="Arial" w:hAnsi="Arial" w:cs="Arial"/>
                <w:sz w:val="28"/>
                <w:szCs w:val="28"/>
              </w:rPr>
            </w:pPr>
            <w:r w:rsidRPr="00DA2D19">
              <w:rPr>
                <w:rFonts w:ascii="Arial" w:hAnsi="Arial" w:cs="Arial"/>
                <w:sz w:val="28"/>
                <w:szCs w:val="28"/>
              </w:rPr>
              <w:t>5,832</w:t>
            </w:r>
          </w:p>
        </w:tc>
        <w:tc>
          <w:tcPr>
            <w:tcW w:w="1822" w:type="dxa"/>
          </w:tcPr>
          <w:p w:rsidR="00685824" w:rsidRPr="00DA2D19" w:rsidRDefault="00685824" w:rsidP="00685824">
            <w:pPr>
              <w:rPr>
                <w:rFonts w:ascii="Arial" w:hAnsi="Arial" w:cs="Arial"/>
                <w:sz w:val="28"/>
                <w:szCs w:val="28"/>
              </w:rPr>
            </w:pPr>
            <w:r w:rsidRPr="00DA2D19">
              <w:rPr>
                <w:rFonts w:ascii="Arial" w:hAnsi="Arial" w:cs="Arial"/>
                <w:sz w:val="28"/>
                <w:szCs w:val="28"/>
              </w:rPr>
              <w:t>6,414</w:t>
            </w:r>
          </w:p>
        </w:tc>
        <w:tc>
          <w:tcPr>
            <w:tcW w:w="1820" w:type="dxa"/>
          </w:tcPr>
          <w:p w:rsidR="00685824" w:rsidRPr="00DA2D19" w:rsidRDefault="00685824" w:rsidP="00685824">
            <w:pPr>
              <w:rPr>
                <w:rFonts w:ascii="Arial" w:hAnsi="Arial" w:cs="Arial"/>
                <w:sz w:val="28"/>
                <w:szCs w:val="28"/>
              </w:rPr>
            </w:pPr>
            <w:r w:rsidRPr="00DA2D19">
              <w:rPr>
                <w:rFonts w:ascii="Arial" w:hAnsi="Arial" w:cs="Arial"/>
                <w:sz w:val="28"/>
                <w:szCs w:val="28"/>
              </w:rPr>
              <w:t>583</w:t>
            </w:r>
          </w:p>
        </w:tc>
        <w:tc>
          <w:tcPr>
            <w:tcW w:w="1821" w:type="dxa"/>
          </w:tcPr>
          <w:p w:rsidR="00685824" w:rsidRPr="00DA2D19" w:rsidRDefault="00685824" w:rsidP="00685824">
            <w:pPr>
              <w:rPr>
                <w:rFonts w:ascii="Arial" w:hAnsi="Arial" w:cs="Arial"/>
                <w:sz w:val="28"/>
                <w:szCs w:val="28"/>
              </w:rPr>
            </w:pPr>
            <w:r w:rsidRPr="00DA2D19">
              <w:rPr>
                <w:rFonts w:ascii="Arial" w:hAnsi="Arial" w:cs="Arial"/>
                <w:sz w:val="28"/>
                <w:szCs w:val="28"/>
              </w:rPr>
              <w:t>10.0%</w:t>
            </w:r>
          </w:p>
        </w:tc>
      </w:tr>
      <w:tr w:rsidR="00685824" w:rsidRPr="00DA2D19" w:rsidTr="00685824">
        <w:tc>
          <w:tcPr>
            <w:tcW w:w="1837" w:type="dxa"/>
          </w:tcPr>
          <w:p w:rsidR="00685824" w:rsidRPr="00DA2D19" w:rsidRDefault="00685824" w:rsidP="00685824">
            <w:pPr>
              <w:rPr>
                <w:rFonts w:ascii="Arial" w:hAnsi="Arial" w:cs="Arial"/>
                <w:sz w:val="28"/>
                <w:szCs w:val="28"/>
              </w:rPr>
            </w:pPr>
            <w:r w:rsidRPr="00DA2D19">
              <w:rPr>
                <w:rFonts w:ascii="Arial" w:hAnsi="Arial" w:cs="Arial"/>
                <w:sz w:val="28"/>
                <w:szCs w:val="28"/>
              </w:rPr>
              <w:t>Office jobs</w:t>
            </w:r>
          </w:p>
        </w:tc>
        <w:tc>
          <w:tcPr>
            <w:tcW w:w="1822" w:type="dxa"/>
          </w:tcPr>
          <w:p w:rsidR="00685824" w:rsidRPr="00DA2D19" w:rsidRDefault="00685824" w:rsidP="00685824">
            <w:pPr>
              <w:rPr>
                <w:rFonts w:ascii="Arial" w:hAnsi="Arial" w:cs="Arial"/>
                <w:sz w:val="28"/>
                <w:szCs w:val="28"/>
              </w:rPr>
            </w:pPr>
            <w:r w:rsidRPr="00DA2D19">
              <w:rPr>
                <w:rFonts w:ascii="Arial" w:hAnsi="Arial" w:cs="Arial"/>
                <w:sz w:val="28"/>
                <w:szCs w:val="28"/>
              </w:rPr>
              <w:t>9,960</w:t>
            </w:r>
          </w:p>
        </w:tc>
        <w:tc>
          <w:tcPr>
            <w:tcW w:w="1822" w:type="dxa"/>
          </w:tcPr>
          <w:p w:rsidR="00685824" w:rsidRPr="00DA2D19" w:rsidRDefault="00685824" w:rsidP="00685824">
            <w:pPr>
              <w:rPr>
                <w:rFonts w:ascii="Arial" w:hAnsi="Arial" w:cs="Arial"/>
                <w:sz w:val="28"/>
                <w:szCs w:val="28"/>
              </w:rPr>
            </w:pPr>
            <w:r w:rsidRPr="00DA2D19">
              <w:rPr>
                <w:rFonts w:ascii="Arial" w:hAnsi="Arial" w:cs="Arial"/>
                <w:sz w:val="28"/>
                <w:szCs w:val="28"/>
              </w:rPr>
              <w:t>10,640</w:t>
            </w:r>
          </w:p>
        </w:tc>
        <w:tc>
          <w:tcPr>
            <w:tcW w:w="1820" w:type="dxa"/>
          </w:tcPr>
          <w:p w:rsidR="00685824" w:rsidRPr="00DA2D19" w:rsidRDefault="00685824" w:rsidP="00685824">
            <w:pPr>
              <w:rPr>
                <w:rFonts w:ascii="Arial" w:hAnsi="Arial" w:cs="Arial"/>
                <w:sz w:val="28"/>
                <w:szCs w:val="28"/>
              </w:rPr>
            </w:pPr>
            <w:r w:rsidRPr="00DA2D19">
              <w:rPr>
                <w:rFonts w:ascii="Arial" w:hAnsi="Arial" w:cs="Arial"/>
                <w:sz w:val="28"/>
                <w:szCs w:val="28"/>
              </w:rPr>
              <w:t>680</w:t>
            </w:r>
          </w:p>
        </w:tc>
        <w:tc>
          <w:tcPr>
            <w:tcW w:w="1821" w:type="dxa"/>
          </w:tcPr>
          <w:p w:rsidR="00685824" w:rsidRPr="00DA2D19" w:rsidRDefault="00685824" w:rsidP="00685824">
            <w:pPr>
              <w:rPr>
                <w:rFonts w:ascii="Arial" w:hAnsi="Arial" w:cs="Arial"/>
                <w:sz w:val="28"/>
                <w:szCs w:val="28"/>
              </w:rPr>
            </w:pPr>
            <w:r w:rsidRPr="00DA2D19">
              <w:rPr>
                <w:rFonts w:ascii="Arial" w:hAnsi="Arial" w:cs="Arial"/>
                <w:sz w:val="28"/>
                <w:szCs w:val="28"/>
              </w:rPr>
              <w:t>6.8%</w:t>
            </w:r>
          </w:p>
        </w:tc>
      </w:tr>
      <w:tr w:rsidR="00685824" w:rsidRPr="00DA2D19" w:rsidTr="00685824">
        <w:tc>
          <w:tcPr>
            <w:tcW w:w="1837" w:type="dxa"/>
          </w:tcPr>
          <w:p w:rsidR="00685824" w:rsidRPr="00DA2D19" w:rsidRDefault="00685824" w:rsidP="00685824">
            <w:pPr>
              <w:rPr>
                <w:rFonts w:ascii="Arial" w:hAnsi="Arial" w:cs="Arial"/>
                <w:sz w:val="28"/>
                <w:szCs w:val="28"/>
              </w:rPr>
            </w:pPr>
            <w:r w:rsidRPr="00DA2D19">
              <w:rPr>
                <w:rFonts w:ascii="Arial" w:hAnsi="Arial" w:cs="Arial"/>
                <w:sz w:val="28"/>
                <w:szCs w:val="28"/>
              </w:rPr>
              <w:t>B-space jobs</w:t>
            </w:r>
          </w:p>
        </w:tc>
        <w:tc>
          <w:tcPr>
            <w:tcW w:w="1822" w:type="dxa"/>
          </w:tcPr>
          <w:p w:rsidR="00685824" w:rsidRPr="00DA2D19" w:rsidRDefault="00685824" w:rsidP="00685824">
            <w:pPr>
              <w:rPr>
                <w:rFonts w:ascii="Arial" w:hAnsi="Arial" w:cs="Arial"/>
                <w:sz w:val="28"/>
                <w:szCs w:val="28"/>
              </w:rPr>
            </w:pPr>
            <w:r w:rsidRPr="00DA2D19">
              <w:rPr>
                <w:rFonts w:ascii="Arial" w:hAnsi="Arial" w:cs="Arial"/>
                <w:sz w:val="28"/>
                <w:szCs w:val="28"/>
              </w:rPr>
              <w:t>25,072</w:t>
            </w:r>
          </w:p>
        </w:tc>
        <w:tc>
          <w:tcPr>
            <w:tcW w:w="1822" w:type="dxa"/>
          </w:tcPr>
          <w:p w:rsidR="00685824" w:rsidRPr="00DA2D19" w:rsidRDefault="00685824" w:rsidP="00685824">
            <w:pPr>
              <w:rPr>
                <w:rFonts w:ascii="Arial" w:hAnsi="Arial" w:cs="Arial"/>
                <w:sz w:val="28"/>
                <w:szCs w:val="28"/>
              </w:rPr>
            </w:pPr>
            <w:r w:rsidRPr="00DA2D19">
              <w:rPr>
                <w:rFonts w:ascii="Arial" w:hAnsi="Arial" w:cs="Arial"/>
                <w:sz w:val="28"/>
                <w:szCs w:val="28"/>
              </w:rPr>
              <w:t>26,299</w:t>
            </w:r>
          </w:p>
        </w:tc>
        <w:tc>
          <w:tcPr>
            <w:tcW w:w="1820" w:type="dxa"/>
          </w:tcPr>
          <w:p w:rsidR="00685824" w:rsidRPr="00DA2D19" w:rsidRDefault="00685824" w:rsidP="00685824">
            <w:pPr>
              <w:rPr>
                <w:rFonts w:ascii="Arial" w:hAnsi="Arial" w:cs="Arial"/>
                <w:sz w:val="28"/>
                <w:szCs w:val="28"/>
              </w:rPr>
            </w:pPr>
            <w:r w:rsidRPr="00DA2D19">
              <w:rPr>
                <w:rFonts w:ascii="Arial" w:hAnsi="Arial" w:cs="Arial"/>
                <w:sz w:val="28"/>
                <w:szCs w:val="28"/>
              </w:rPr>
              <w:t>1,228</w:t>
            </w:r>
          </w:p>
        </w:tc>
        <w:tc>
          <w:tcPr>
            <w:tcW w:w="1821" w:type="dxa"/>
          </w:tcPr>
          <w:p w:rsidR="00685824" w:rsidRPr="00DA2D19" w:rsidRDefault="00685824" w:rsidP="00685824">
            <w:pPr>
              <w:rPr>
                <w:rFonts w:ascii="Arial" w:hAnsi="Arial" w:cs="Arial"/>
                <w:sz w:val="28"/>
                <w:szCs w:val="28"/>
              </w:rPr>
            </w:pPr>
            <w:r w:rsidRPr="00DA2D19">
              <w:rPr>
                <w:rFonts w:ascii="Arial" w:hAnsi="Arial" w:cs="Arial"/>
                <w:sz w:val="28"/>
                <w:szCs w:val="28"/>
              </w:rPr>
              <w:t>4.9%</w:t>
            </w:r>
          </w:p>
        </w:tc>
      </w:tr>
      <w:tr w:rsidR="00685824" w:rsidRPr="00DA2D19" w:rsidTr="00685824">
        <w:tc>
          <w:tcPr>
            <w:tcW w:w="1837" w:type="dxa"/>
          </w:tcPr>
          <w:p w:rsidR="00685824" w:rsidRPr="00DA2D19" w:rsidRDefault="00685824" w:rsidP="00685824">
            <w:pPr>
              <w:rPr>
                <w:rFonts w:ascii="Arial" w:hAnsi="Arial" w:cs="Arial"/>
                <w:sz w:val="28"/>
                <w:szCs w:val="28"/>
              </w:rPr>
            </w:pPr>
            <w:r w:rsidRPr="00DA2D19">
              <w:rPr>
                <w:rFonts w:ascii="Arial" w:hAnsi="Arial" w:cs="Arial"/>
                <w:sz w:val="28"/>
                <w:szCs w:val="28"/>
              </w:rPr>
              <w:t>Non B-space jobs</w:t>
            </w:r>
          </w:p>
        </w:tc>
        <w:tc>
          <w:tcPr>
            <w:tcW w:w="1822" w:type="dxa"/>
          </w:tcPr>
          <w:p w:rsidR="00685824" w:rsidRPr="00DA2D19" w:rsidRDefault="00685824" w:rsidP="00685824">
            <w:pPr>
              <w:rPr>
                <w:rFonts w:ascii="Arial" w:hAnsi="Arial" w:cs="Arial"/>
                <w:sz w:val="28"/>
                <w:szCs w:val="28"/>
              </w:rPr>
            </w:pPr>
            <w:r w:rsidRPr="00DA2D19">
              <w:rPr>
                <w:rFonts w:ascii="Arial" w:hAnsi="Arial" w:cs="Arial"/>
                <w:sz w:val="28"/>
                <w:szCs w:val="28"/>
              </w:rPr>
              <w:t>25,065</w:t>
            </w:r>
          </w:p>
        </w:tc>
        <w:tc>
          <w:tcPr>
            <w:tcW w:w="1822" w:type="dxa"/>
          </w:tcPr>
          <w:p w:rsidR="00685824" w:rsidRPr="00DA2D19" w:rsidRDefault="00685824" w:rsidP="00685824">
            <w:pPr>
              <w:rPr>
                <w:rFonts w:ascii="Arial" w:hAnsi="Arial" w:cs="Arial"/>
                <w:sz w:val="28"/>
                <w:szCs w:val="28"/>
              </w:rPr>
            </w:pPr>
            <w:r w:rsidRPr="00DA2D19">
              <w:rPr>
                <w:rFonts w:ascii="Arial" w:hAnsi="Arial" w:cs="Arial"/>
                <w:sz w:val="28"/>
                <w:szCs w:val="28"/>
              </w:rPr>
              <w:t>27,684</w:t>
            </w:r>
          </w:p>
        </w:tc>
        <w:tc>
          <w:tcPr>
            <w:tcW w:w="1820" w:type="dxa"/>
          </w:tcPr>
          <w:p w:rsidR="00685824" w:rsidRPr="00DA2D19" w:rsidRDefault="00685824" w:rsidP="00685824">
            <w:pPr>
              <w:rPr>
                <w:rFonts w:ascii="Arial" w:hAnsi="Arial" w:cs="Arial"/>
                <w:sz w:val="28"/>
                <w:szCs w:val="28"/>
              </w:rPr>
            </w:pPr>
            <w:r w:rsidRPr="00DA2D19">
              <w:rPr>
                <w:rFonts w:ascii="Arial" w:hAnsi="Arial" w:cs="Arial"/>
                <w:sz w:val="28"/>
                <w:szCs w:val="28"/>
              </w:rPr>
              <w:t>2,619</w:t>
            </w:r>
          </w:p>
        </w:tc>
        <w:tc>
          <w:tcPr>
            <w:tcW w:w="1821" w:type="dxa"/>
          </w:tcPr>
          <w:p w:rsidR="00685824" w:rsidRPr="00DA2D19" w:rsidRDefault="00685824" w:rsidP="00685824">
            <w:pPr>
              <w:rPr>
                <w:rFonts w:ascii="Arial" w:hAnsi="Arial" w:cs="Arial"/>
                <w:sz w:val="28"/>
                <w:szCs w:val="28"/>
              </w:rPr>
            </w:pPr>
            <w:r w:rsidRPr="00DA2D19">
              <w:rPr>
                <w:rFonts w:ascii="Arial" w:hAnsi="Arial" w:cs="Arial"/>
                <w:sz w:val="28"/>
                <w:szCs w:val="28"/>
              </w:rPr>
              <w:t>10.4%</w:t>
            </w:r>
          </w:p>
        </w:tc>
      </w:tr>
      <w:tr w:rsidR="00685824" w:rsidRPr="00DA2D19" w:rsidTr="00685824">
        <w:tc>
          <w:tcPr>
            <w:tcW w:w="1837" w:type="dxa"/>
          </w:tcPr>
          <w:p w:rsidR="00685824" w:rsidRPr="00DA2D19" w:rsidRDefault="00685824" w:rsidP="00685824">
            <w:pPr>
              <w:rPr>
                <w:rFonts w:ascii="Arial" w:hAnsi="Arial" w:cs="Arial"/>
                <w:sz w:val="28"/>
                <w:szCs w:val="28"/>
              </w:rPr>
            </w:pPr>
            <w:r w:rsidRPr="00DA2D19">
              <w:rPr>
                <w:rFonts w:ascii="Arial" w:hAnsi="Arial" w:cs="Arial"/>
                <w:sz w:val="28"/>
                <w:szCs w:val="28"/>
              </w:rPr>
              <w:t>All jobs</w:t>
            </w:r>
          </w:p>
        </w:tc>
        <w:tc>
          <w:tcPr>
            <w:tcW w:w="1822" w:type="dxa"/>
          </w:tcPr>
          <w:p w:rsidR="00685824" w:rsidRPr="00DA2D19" w:rsidRDefault="00685824" w:rsidP="00685824">
            <w:pPr>
              <w:rPr>
                <w:rFonts w:ascii="Arial" w:hAnsi="Arial" w:cs="Arial"/>
                <w:sz w:val="28"/>
                <w:szCs w:val="28"/>
              </w:rPr>
            </w:pPr>
            <w:r w:rsidRPr="00DA2D19">
              <w:rPr>
                <w:rFonts w:ascii="Arial" w:hAnsi="Arial" w:cs="Arial"/>
                <w:sz w:val="28"/>
                <w:szCs w:val="28"/>
              </w:rPr>
              <w:t>50,137</w:t>
            </w:r>
          </w:p>
        </w:tc>
        <w:tc>
          <w:tcPr>
            <w:tcW w:w="1822" w:type="dxa"/>
          </w:tcPr>
          <w:p w:rsidR="00685824" w:rsidRPr="00DA2D19" w:rsidRDefault="00685824" w:rsidP="00685824">
            <w:pPr>
              <w:rPr>
                <w:rFonts w:ascii="Arial" w:hAnsi="Arial" w:cs="Arial"/>
                <w:sz w:val="28"/>
                <w:szCs w:val="28"/>
              </w:rPr>
            </w:pPr>
            <w:r w:rsidRPr="00DA2D19">
              <w:rPr>
                <w:rFonts w:ascii="Arial" w:hAnsi="Arial" w:cs="Arial"/>
                <w:sz w:val="28"/>
                <w:szCs w:val="28"/>
              </w:rPr>
              <w:t>53,983</w:t>
            </w:r>
          </w:p>
        </w:tc>
        <w:tc>
          <w:tcPr>
            <w:tcW w:w="1820" w:type="dxa"/>
          </w:tcPr>
          <w:p w:rsidR="00685824" w:rsidRPr="00DA2D19" w:rsidRDefault="00685824" w:rsidP="00685824">
            <w:pPr>
              <w:rPr>
                <w:rFonts w:ascii="Arial" w:hAnsi="Arial" w:cs="Arial"/>
                <w:sz w:val="28"/>
                <w:szCs w:val="28"/>
              </w:rPr>
            </w:pPr>
            <w:r w:rsidRPr="00DA2D19">
              <w:rPr>
                <w:rFonts w:ascii="Arial" w:hAnsi="Arial" w:cs="Arial"/>
                <w:sz w:val="28"/>
                <w:szCs w:val="28"/>
              </w:rPr>
              <w:t>3,847</w:t>
            </w:r>
          </w:p>
        </w:tc>
        <w:tc>
          <w:tcPr>
            <w:tcW w:w="1821" w:type="dxa"/>
          </w:tcPr>
          <w:p w:rsidR="00685824" w:rsidRPr="00DA2D19" w:rsidRDefault="00685824" w:rsidP="00685824">
            <w:pPr>
              <w:rPr>
                <w:rFonts w:ascii="Arial" w:hAnsi="Arial" w:cs="Arial"/>
                <w:sz w:val="28"/>
                <w:szCs w:val="28"/>
              </w:rPr>
            </w:pPr>
            <w:r w:rsidRPr="00DA2D19">
              <w:rPr>
                <w:rFonts w:ascii="Arial" w:hAnsi="Arial" w:cs="Arial"/>
                <w:sz w:val="28"/>
                <w:szCs w:val="28"/>
              </w:rPr>
              <w:t>7.7%</w:t>
            </w:r>
          </w:p>
        </w:tc>
      </w:tr>
    </w:tbl>
    <w:p w:rsidR="009E2857" w:rsidRPr="00DA2D19" w:rsidRDefault="009E2857" w:rsidP="00D13AFE">
      <w:pPr>
        <w:spacing w:after="120"/>
        <w:rPr>
          <w:rFonts w:ascii="Arial" w:hAnsi="Arial" w:cs="Arial"/>
          <w:sz w:val="28"/>
          <w:szCs w:val="28"/>
        </w:rPr>
      </w:pPr>
    </w:p>
    <w:p w:rsidR="00685824" w:rsidRPr="00DA2D19" w:rsidRDefault="00685824" w:rsidP="000E409B">
      <w:pPr>
        <w:spacing w:before="240" w:line="240" w:lineRule="auto"/>
        <w:rPr>
          <w:rFonts w:ascii="Arial" w:hAnsi="Arial" w:cs="Arial"/>
          <w:b/>
          <w:sz w:val="24"/>
          <w:szCs w:val="24"/>
        </w:rPr>
      </w:pPr>
      <w:r w:rsidRPr="00DA2D19">
        <w:rPr>
          <w:rFonts w:ascii="Arial" w:hAnsi="Arial" w:cs="Arial"/>
          <w:b/>
          <w:sz w:val="24"/>
          <w:szCs w:val="24"/>
        </w:rPr>
        <w:t>To summarise key trends:</w:t>
      </w:r>
    </w:p>
    <w:p w:rsidR="00685824" w:rsidRPr="00DA2D19" w:rsidRDefault="00685824" w:rsidP="00C57720">
      <w:pPr>
        <w:pStyle w:val="ListParagraph"/>
        <w:numPr>
          <w:ilvl w:val="0"/>
          <w:numId w:val="25"/>
        </w:numPr>
        <w:ind w:left="284" w:hanging="284"/>
        <w:rPr>
          <w:rFonts w:ascii="Arial" w:hAnsi="Arial" w:cs="Arial"/>
          <w:sz w:val="24"/>
          <w:szCs w:val="24"/>
        </w:rPr>
      </w:pPr>
      <w:r w:rsidRPr="00DA2D19">
        <w:rPr>
          <w:rFonts w:ascii="Arial" w:hAnsi="Arial" w:cs="Arial"/>
          <w:sz w:val="24"/>
          <w:szCs w:val="24"/>
        </w:rPr>
        <w:t>A decrease in traditional manufacturing jobs is projected, however, at a lower rate than previous trends;</w:t>
      </w:r>
    </w:p>
    <w:p w:rsidR="00685824" w:rsidRPr="00DA2D19" w:rsidRDefault="00685824" w:rsidP="00C57720">
      <w:pPr>
        <w:pStyle w:val="ListParagraph"/>
        <w:numPr>
          <w:ilvl w:val="0"/>
          <w:numId w:val="25"/>
        </w:numPr>
        <w:ind w:left="284" w:hanging="284"/>
        <w:rPr>
          <w:rFonts w:ascii="Arial" w:hAnsi="Arial" w:cs="Arial"/>
          <w:sz w:val="24"/>
          <w:szCs w:val="24"/>
        </w:rPr>
      </w:pPr>
      <w:r w:rsidRPr="00DA2D19">
        <w:rPr>
          <w:rFonts w:ascii="Arial" w:hAnsi="Arial" w:cs="Arial"/>
          <w:sz w:val="24"/>
          <w:szCs w:val="24"/>
        </w:rPr>
        <w:t xml:space="preserve">B Space jobs are jobs within the planning employment use class order, such as business, general industrial or storage and distribution. The increase in this sector is projected to be 4.9% over the period. </w:t>
      </w:r>
    </w:p>
    <w:p w:rsidR="00685824" w:rsidRPr="00DA2D19" w:rsidRDefault="00685824" w:rsidP="00C57720">
      <w:pPr>
        <w:pStyle w:val="ListParagraph"/>
        <w:numPr>
          <w:ilvl w:val="0"/>
          <w:numId w:val="25"/>
        </w:numPr>
        <w:ind w:left="284" w:hanging="284"/>
        <w:rPr>
          <w:rFonts w:ascii="Arial" w:hAnsi="Arial" w:cs="Arial"/>
          <w:sz w:val="24"/>
          <w:szCs w:val="24"/>
        </w:rPr>
      </w:pPr>
      <w:r w:rsidRPr="00DA2D19">
        <w:rPr>
          <w:rFonts w:ascii="Arial" w:hAnsi="Arial" w:cs="Arial"/>
          <w:sz w:val="24"/>
          <w:szCs w:val="24"/>
        </w:rPr>
        <w:t>Non B-Space jobs include jobs not within the traditional B classes, such as retail, education and health. Over half of the all new jobs are projected to be from service-led sectors, in particular there is projected to be an increase of 1,150 jobs in health and social care, representative mainly of growth in hospitals and residential care institutions to reflect the aging population;</w:t>
      </w:r>
    </w:p>
    <w:p w:rsidR="006852FC" w:rsidRPr="00DA2D19" w:rsidRDefault="00685824" w:rsidP="00C57720">
      <w:pPr>
        <w:pStyle w:val="ListParagraph"/>
        <w:numPr>
          <w:ilvl w:val="0"/>
          <w:numId w:val="25"/>
        </w:numPr>
        <w:tabs>
          <w:tab w:val="left" w:pos="938"/>
        </w:tabs>
        <w:spacing w:after="0"/>
        <w:ind w:left="284" w:hanging="284"/>
        <w:rPr>
          <w:rFonts w:ascii="Arial" w:hAnsi="Arial" w:cs="Arial"/>
          <w:b/>
          <w:sz w:val="24"/>
          <w:szCs w:val="24"/>
          <w:vertAlign w:val="superscript"/>
        </w:rPr>
      </w:pPr>
      <w:r w:rsidRPr="00DA2D19">
        <w:rPr>
          <w:rFonts w:ascii="Arial" w:hAnsi="Arial" w:cs="Arial"/>
          <w:sz w:val="24"/>
          <w:szCs w:val="24"/>
        </w:rPr>
        <w:t xml:space="preserve">Also within non-B Space jobs, there is projected to be an increase of 500 jobs to reflect the expansion of the mining and utilities sectors with the energy sector expansion at </w:t>
      </w:r>
      <w:proofErr w:type="spellStart"/>
      <w:r w:rsidRPr="00DA2D19">
        <w:rPr>
          <w:rFonts w:ascii="Arial" w:hAnsi="Arial" w:cs="Arial"/>
          <w:sz w:val="24"/>
          <w:szCs w:val="24"/>
        </w:rPr>
        <w:t>Baglan</w:t>
      </w:r>
      <w:proofErr w:type="spellEnd"/>
      <w:r w:rsidRPr="00DA2D19">
        <w:rPr>
          <w:rFonts w:ascii="Arial" w:hAnsi="Arial" w:cs="Arial"/>
          <w:sz w:val="24"/>
          <w:szCs w:val="24"/>
        </w:rPr>
        <w:t xml:space="preserve"> Bay and proposed investment for a ‘super’ mine at </w:t>
      </w:r>
      <w:proofErr w:type="spellStart"/>
      <w:r w:rsidRPr="00DA2D19">
        <w:rPr>
          <w:rFonts w:ascii="Arial" w:hAnsi="Arial" w:cs="Arial"/>
          <w:sz w:val="24"/>
          <w:szCs w:val="24"/>
        </w:rPr>
        <w:t>Margam</w:t>
      </w:r>
      <w:proofErr w:type="spellEnd"/>
      <w:r w:rsidRPr="00DA2D19">
        <w:rPr>
          <w:rFonts w:ascii="Arial" w:hAnsi="Arial" w:cs="Arial"/>
          <w:sz w:val="24"/>
          <w:szCs w:val="24"/>
        </w:rPr>
        <w:t xml:space="preserve">. </w:t>
      </w:r>
      <w:r w:rsidR="00F1101D" w:rsidRPr="00DA2D19">
        <w:rPr>
          <w:rFonts w:ascii="Arial" w:hAnsi="Arial" w:cs="Arial"/>
          <w:b/>
          <w:sz w:val="24"/>
          <w:szCs w:val="24"/>
          <w:vertAlign w:val="superscript"/>
        </w:rPr>
        <w:t>5</w:t>
      </w:r>
      <w:r w:rsidR="00DD206D" w:rsidRPr="00DA2D19">
        <w:rPr>
          <w:rFonts w:ascii="Arial" w:hAnsi="Arial" w:cs="Arial"/>
          <w:b/>
          <w:sz w:val="24"/>
          <w:szCs w:val="24"/>
          <w:vertAlign w:val="superscript"/>
        </w:rPr>
        <w:t>2</w:t>
      </w:r>
    </w:p>
    <w:p w:rsidR="006852FC" w:rsidRPr="00DA2D19" w:rsidRDefault="006852FC" w:rsidP="006852FC">
      <w:pPr>
        <w:pStyle w:val="ListParagraph"/>
        <w:tabs>
          <w:tab w:val="left" w:pos="938"/>
        </w:tabs>
        <w:spacing w:before="240" w:after="0"/>
        <w:ind w:left="0"/>
        <w:rPr>
          <w:rFonts w:ascii="Arial" w:hAnsi="Arial" w:cs="Arial"/>
          <w:sz w:val="24"/>
          <w:szCs w:val="24"/>
        </w:rPr>
      </w:pPr>
    </w:p>
    <w:p w:rsidR="00685824" w:rsidRPr="00DA2D19" w:rsidRDefault="00685824" w:rsidP="006852FC">
      <w:pPr>
        <w:pStyle w:val="ListParagraph"/>
        <w:tabs>
          <w:tab w:val="left" w:pos="938"/>
        </w:tabs>
        <w:spacing w:before="240" w:after="120"/>
        <w:ind w:left="0"/>
        <w:rPr>
          <w:rFonts w:ascii="Arial" w:hAnsi="Arial" w:cs="Arial"/>
          <w:b/>
          <w:sz w:val="24"/>
          <w:szCs w:val="24"/>
          <w:vertAlign w:val="superscript"/>
        </w:rPr>
      </w:pPr>
      <w:r w:rsidRPr="00DA2D19">
        <w:rPr>
          <w:rFonts w:ascii="Arial" w:hAnsi="Arial" w:cs="Arial"/>
          <w:sz w:val="24"/>
          <w:szCs w:val="24"/>
        </w:rPr>
        <w:t xml:space="preserve">Over the period 2011-2026, economic and job growth is projected to increase, with gains in ‘Professional Services’, ‘Administrative and Supportive Services’, ‘Education’ and ‘Health’. The largest </w:t>
      </w:r>
      <w:proofErr w:type="gramStart"/>
      <w:r w:rsidRPr="00DA2D19">
        <w:rPr>
          <w:rFonts w:ascii="Arial" w:hAnsi="Arial" w:cs="Arial"/>
          <w:sz w:val="24"/>
          <w:szCs w:val="24"/>
        </w:rPr>
        <w:t>increase in sectors are</w:t>
      </w:r>
      <w:proofErr w:type="gramEnd"/>
      <w:r w:rsidRPr="00DA2D19">
        <w:rPr>
          <w:rFonts w:ascii="Arial" w:hAnsi="Arial" w:cs="Arial"/>
          <w:sz w:val="24"/>
          <w:szCs w:val="24"/>
        </w:rPr>
        <w:t>:</w:t>
      </w:r>
    </w:p>
    <w:p w:rsidR="00685824" w:rsidRPr="00DA2D19" w:rsidRDefault="00685824" w:rsidP="00C57720">
      <w:pPr>
        <w:pStyle w:val="ListParagraph"/>
        <w:numPr>
          <w:ilvl w:val="0"/>
          <w:numId w:val="26"/>
        </w:numPr>
        <w:ind w:left="284" w:hanging="284"/>
        <w:rPr>
          <w:rFonts w:ascii="Arial" w:hAnsi="Arial" w:cs="Arial"/>
          <w:sz w:val="24"/>
          <w:szCs w:val="24"/>
        </w:rPr>
      </w:pPr>
      <w:r w:rsidRPr="00DA2D19">
        <w:rPr>
          <w:rFonts w:ascii="Arial" w:hAnsi="Arial" w:cs="Arial"/>
          <w:sz w:val="24"/>
          <w:szCs w:val="24"/>
        </w:rPr>
        <w:lastRenderedPageBreak/>
        <w:t>Transport Equipment +54.8%</w:t>
      </w:r>
    </w:p>
    <w:p w:rsidR="00685824" w:rsidRPr="00DA2D19" w:rsidRDefault="00685824" w:rsidP="00C57720">
      <w:pPr>
        <w:pStyle w:val="ListParagraph"/>
        <w:numPr>
          <w:ilvl w:val="0"/>
          <w:numId w:val="26"/>
        </w:numPr>
        <w:ind w:left="284" w:hanging="284"/>
        <w:rPr>
          <w:rFonts w:ascii="Arial" w:hAnsi="Arial" w:cs="Arial"/>
          <w:sz w:val="24"/>
          <w:szCs w:val="24"/>
        </w:rPr>
      </w:pPr>
      <w:r w:rsidRPr="00DA2D19">
        <w:rPr>
          <w:rFonts w:ascii="Arial" w:hAnsi="Arial" w:cs="Arial"/>
          <w:sz w:val="24"/>
          <w:szCs w:val="24"/>
        </w:rPr>
        <w:t>Utilities +49.3%</w:t>
      </w:r>
    </w:p>
    <w:p w:rsidR="00685824" w:rsidRPr="00DA2D19" w:rsidRDefault="00685824" w:rsidP="00C57720">
      <w:pPr>
        <w:pStyle w:val="ListParagraph"/>
        <w:numPr>
          <w:ilvl w:val="0"/>
          <w:numId w:val="26"/>
        </w:numPr>
        <w:ind w:left="284" w:hanging="284"/>
        <w:rPr>
          <w:rFonts w:ascii="Arial" w:hAnsi="Arial" w:cs="Arial"/>
          <w:sz w:val="24"/>
          <w:szCs w:val="24"/>
        </w:rPr>
      </w:pPr>
      <w:r w:rsidRPr="00DA2D19">
        <w:rPr>
          <w:rFonts w:ascii="Arial" w:hAnsi="Arial" w:cs="Arial"/>
          <w:sz w:val="24"/>
          <w:szCs w:val="24"/>
        </w:rPr>
        <w:t>Professional Services +31%</w:t>
      </w:r>
    </w:p>
    <w:p w:rsidR="00685824" w:rsidRPr="00DA2D19" w:rsidRDefault="00685824" w:rsidP="00C57720">
      <w:pPr>
        <w:pStyle w:val="ListParagraph"/>
        <w:numPr>
          <w:ilvl w:val="0"/>
          <w:numId w:val="26"/>
        </w:numPr>
        <w:ind w:left="284" w:hanging="284"/>
        <w:rPr>
          <w:rFonts w:ascii="Arial" w:hAnsi="Arial" w:cs="Arial"/>
          <w:sz w:val="24"/>
          <w:szCs w:val="24"/>
        </w:rPr>
      </w:pPr>
      <w:r w:rsidRPr="00DA2D19">
        <w:rPr>
          <w:rFonts w:ascii="Arial" w:hAnsi="Arial" w:cs="Arial"/>
          <w:sz w:val="24"/>
          <w:szCs w:val="24"/>
        </w:rPr>
        <w:t>Real Estate +25.0%</w:t>
      </w:r>
    </w:p>
    <w:p w:rsidR="00685824" w:rsidRPr="00DA2D19" w:rsidRDefault="00685824" w:rsidP="00C57720">
      <w:pPr>
        <w:pStyle w:val="ListParagraph"/>
        <w:numPr>
          <w:ilvl w:val="0"/>
          <w:numId w:val="26"/>
        </w:numPr>
        <w:ind w:left="284" w:hanging="284"/>
        <w:rPr>
          <w:rFonts w:ascii="Arial" w:hAnsi="Arial" w:cs="Arial"/>
          <w:sz w:val="24"/>
          <w:szCs w:val="24"/>
        </w:rPr>
      </w:pPr>
      <w:r w:rsidRPr="00DA2D19">
        <w:rPr>
          <w:rFonts w:ascii="Arial" w:hAnsi="Arial" w:cs="Arial"/>
          <w:sz w:val="24"/>
          <w:szCs w:val="24"/>
        </w:rPr>
        <w:t>Computing and Information Services +22.7%</w:t>
      </w:r>
    </w:p>
    <w:p w:rsidR="00F1101D" w:rsidRPr="00DA2D19" w:rsidRDefault="00685824" w:rsidP="00C57720">
      <w:pPr>
        <w:pStyle w:val="ListParagraph"/>
        <w:numPr>
          <w:ilvl w:val="0"/>
          <w:numId w:val="26"/>
        </w:numPr>
        <w:tabs>
          <w:tab w:val="left" w:pos="938"/>
        </w:tabs>
        <w:spacing w:after="120"/>
        <w:ind w:left="284" w:hanging="284"/>
        <w:rPr>
          <w:rFonts w:ascii="Arial" w:hAnsi="Arial" w:cs="Arial"/>
          <w:b/>
          <w:sz w:val="24"/>
          <w:szCs w:val="24"/>
          <w:vertAlign w:val="superscript"/>
        </w:rPr>
      </w:pPr>
      <w:r w:rsidRPr="00DA2D19">
        <w:rPr>
          <w:rFonts w:ascii="Arial" w:hAnsi="Arial" w:cs="Arial"/>
          <w:sz w:val="24"/>
          <w:szCs w:val="24"/>
        </w:rPr>
        <w:t xml:space="preserve">Residential Care and Social Work +21.5% </w:t>
      </w:r>
      <w:r w:rsidR="00F1101D" w:rsidRPr="00DA2D19">
        <w:rPr>
          <w:rFonts w:ascii="Arial" w:hAnsi="Arial" w:cs="Arial"/>
          <w:b/>
          <w:sz w:val="24"/>
          <w:szCs w:val="24"/>
          <w:vertAlign w:val="superscript"/>
        </w:rPr>
        <w:t>5</w:t>
      </w:r>
      <w:r w:rsidR="00DD206D" w:rsidRPr="00DA2D19">
        <w:rPr>
          <w:rFonts w:ascii="Arial" w:hAnsi="Arial" w:cs="Arial"/>
          <w:b/>
          <w:sz w:val="24"/>
          <w:szCs w:val="24"/>
          <w:vertAlign w:val="superscript"/>
        </w:rPr>
        <w:t>2</w:t>
      </w:r>
    </w:p>
    <w:p w:rsidR="00F1101D" w:rsidRPr="00DA2D19" w:rsidRDefault="00F1101D" w:rsidP="00F1101D">
      <w:pPr>
        <w:pStyle w:val="ListParagraph"/>
        <w:tabs>
          <w:tab w:val="left" w:pos="938"/>
        </w:tabs>
        <w:spacing w:after="0"/>
        <w:ind w:left="0"/>
        <w:rPr>
          <w:rFonts w:ascii="Arial" w:hAnsi="Arial" w:cs="Arial"/>
          <w:b/>
          <w:sz w:val="12"/>
          <w:szCs w:val="28"/>
          <w:vertAlign w:val="superscript"/>
        </w:rPr>
      </w:pPr>
    </w:p>
    <w:p w:rsidR="009E2857" w:rsidRPr="00DA2D19" w:rsidRDefault="009E2857" w:rsidP="00691E45">
      <w:pPr>
        <w:pStyle w:val="ListParagraph"/>
        <w:tabs>
          <w:tab w:val="left" w:pos="938"/>
        </w:tabs>
        <w:spacing w:after="120"/>
        <w:ind w:left="0"/>
        <w:rPr>
          <w:rFonts w:ascii="Arial" w:hAnsi="Arial" w:cs="Arial"/>
          <w:b/>
          <w:sz w:val="8"/>
          <w:szCs w:val="28"/>
        </w:rPr>
      </w:pPr>
    </w:p>
    <w:p w:rsidR="00685824" w:rsidRPr="00DA2D19" w:rsidRDefault="00685824" w:rsidP="000E409B">
      <w:pPr>
        <w:pStyle w:val="ListParagraph"/>
        <w:tabs>
          <w:tab w:val="left" w:pos="938"/>
        </w:tabs>
        <w:spacing w:before="240" w:line="240" w:lineRule="auto"/>
        <w:ind w:left="0"/>
        <w:rPr>
          <w:rFonts w:ascii="Arial" w:hAnsi="Arial" w:cs="Arial"/>
          <w:b/>
          <w:sz w:val="24"/>
          <w:szCs w:val="24"/>
          <w:vertAlign w:val="superscript"/>
        </w:rPr>
      </w:pPr>
      <w:r w:rsidRPr="00DA2D19">
        <w:rPr>
          <w:rFonts w:ascii="Arial" w:hAnsi="Arial" w:cs="Arial"/>
          <w:b/>
          <w:sz w:val="24"/>
          <w:szCs w:val="24"/>
        </w:rPr>
        <w:t>Decreasing Sectors</w:t>
      </w:r>
    </w:p>
    <w:p w:rsidR="00685824" w:rsidRPr="00DA2D19" w:rsidRDefault="00685824" w:rsidP="00F1101D">
      <w:pPr>
        <w:spacing w:after="0"/>
        <w:rPr>
          <w:rFonts w:ascii="Arial" w:hAnsi="Arial" w:cs="Arial"/>
          <w:sz w:val="24"/>
          <w:szCs w:val="24"/>
        </w:rPr>
      </w:pPr>
      <w:r w:rsidRPr="00DA2D19">
        <w:rPr>
          <w:rFonts w:ascii="Arial" w:hAnsi="Arial" w:cs="Arial"/>
          <w:sz w:val="24"/>
          <w:szCs w:val="24"/>
        </w:rPr>
        <w:t>There are projected to be decreases in the following sectors over the period 2011-2026:</w:t>
      </w:r>
    </w:p>
    <w:p w:rsidR="00685824" w:rsidRPr="00DA2D19" w:rsidRDefault="00685824" w:rsidP="00C57720">
      <w:pPr>
        <w:pStyle w:val="ListParagraph"/>
        <w:numPr>
          <w:ilvl w:val="0"/>
          <w:numId w:val="26"/>
        </w:numPr>
        <w:ind w:left="284" w:hanging="284"/>
        <w:rPr>
          <w:rFonts w:ascii="Arial" w:hAnsi="Arial" w:cs="Arial"/>
          <w:sz w:val="24"/>
          <w:szCs w:val="24"/>
        </w:rPr>
      </w:pPr>
      <w:r w:rsidRPr="00DA2D19">
        <w:rPr>
          <w:rFonts w:ascii="Arial" w:hAnsi="Arial" w:cs="Arial"/>
          <w:sz w:val="24"/>
          <w:szCs w:val="24"/>
        </w:rPr>
        <w:t>Chemicals -84.6%</w:t>
      </w:r>
    </w:p>
    <w:p w:rsidR="00685824" w:rsidRPr="00DA2D19" w:rsidRDefault="00685824" w:rsidP="00C57720">
      <w:pPr>
        <w:pStyle w:val="ListParagraph"/>
        <w:numPr>
          <w:ilvl w:val="0"/>
          <w:numId w:val="26"/>
        </w:numPr>
        <w:ind w:left="284" w:hanging="284"/>
        <w:rPr>
          <w:rFonts w:ascii="Arial" w:hAnsi="Arial" w:cs="Arial"/>
          <w:sz w:val="24"/>
          <w:szCs w:val="24"/>
        </w:rPr>
      </w:pPr>
      <w:r w:rsidRPr="00DA2D19">
        <w:rPr>
          <w:rFonts w:ascii="Arial" w:hAnsi="Arial" w:cs="Arial"/>
          <w:sz w:val="24"/>
          <w:szCs w:val="24"/>
        </w:rPr>
        <w:t>Civil Engineering -74.6%</w:t>
      </w:r>
    </w:p>
    <w:p w:rsidR="00685824" w:rsidRPr="00DA2D19" w:rsidRDefault="00685824" w:rsidP="00C57720">
      <w:pPr>
        <w:pStyle w:val="ListParagraph"/>
        <w:numPr>
          <w:ilvl w:val="0"/>
          <w:numId w:val="26"/>
        </w:numPr>
        <w:ind w:left="284" w:hanging="284"/>
        <w:rPr>
          <w:rFonts w:ascii="Arial" w:hAnsi="Arial" w:cs="Arial"/>
          <w:sz w:val="24"/>
          <w:szCs w:val="24"/>
        </w:rPr>
      </w:pPr>
      <w:r w:rsidRPr="00DA2D19">
        <w:rPr>
          <w:rFonts w:ascii="Arial" w:hAnsi="Arial" w:cs="Arial"/>
          <w:sz w:val="24"/>
          <w:szCs w:val="24"/>
        </w:rPr>
        <w:t>Wood and Paper -49.1%</w:t>
      </w:r>
    </w:p>
    <w:p w:rsidR="00685824" w:rsidRPr="00DA2D19" w:rsidRDefault="00685824" w:rsidP="00C57720">
      <w:pPr>
        <w:pStyle w:val="ListParagraph"/>
        <w:numPr>
          <w:ilvl w:val="0"/>
          <w:numId w:val="26"/>
        </w:numPr>
        <w:ind w:left="284" w:hanging="284"/>
        <w:rPr>
          <w:rFonts w:ascii="Arial" w:hAnsi="Arial" w:cs="Arial"/>
          <w:sz w:val="24"/>
          <w:szCs w:val="24"/>
        </w:rPr>
      </w:pPr>
      <w:r w:rsidRPr="00DA2D19">
        <w:rPr>
          <w:rFonts w:ascii="Arial" w:hAnsi="Arial" w:cs="Arial"/>
          <w:sz w:val="24"/>
          <w:szCs w:val="24"/>
        </w:rPr>
        <w:t>Computer and Electronic Products – 46.7%</w:t>
      </w:r>
    </w:p>
    <w:p w:rsidR="00685824" w:rsidRPr="00DA2D19" w:rsidRDefault="00685824" w:rsidP="00C57720">
      <w:pPr>
        <w:pStyle w:val="ListParagraph"/>
        <w:numPr>
          <w:ilvl w:val="0"/>
          <w:numId w:val="26"/>
        </w:numPr>
        <w:ind w:left="284" w:hanging="284"/>
        <w:rPr>
          <w:rFonts w:ascii="Arial" w:hAnsi="Arial" w:cs="Arial"/>
          <w:sz w:val="24"/>
          <w:szCs w:val="24"/>
        </w:rPr>
      </w:pPr>
      <w:r w:rsidRPr="00DA2D19">
        <w:rPr>
          <w:rFonts w:ascii="Arial" w:hAnsi="Arial" w:cs="Arial"/>
          <w:sz w:val="24"/>
          <w:szCs w:val="24"/>
        </w:rPr>
        <w:t>Machinery and Equipment – 44.8%</w:t>
      </w:r>
    </w:p>
    <w:p w:rsidR="00685824" w:rsidRPr="008D6AEE" w:rsidRDefault="00685824" w:rsidP="00C57720">
      <w:pPr>
        <w:pStyle w:val="ListParagraph"/>
        <w:numPr>
          <w:ilvl w:val="0"/>
          <w:numId w:val="26"/>
        </w:numPr>
        <w:tabs>
          <w:tab w:val="left" w:pos="938"/>
        </w:tabs>
        <w:spacing w:after="0"/>
        <w:ind w:left="284" w:hanging="284"/>
        <w:rPr>
          <w:rFonts w:ascii="Arial" w:hAnsi="Arial" w:cs="Arial"/>
          <w:sz w:val="24"/>
          <w:szCs w:val="24"/>
        </w:rPr>
      </w:pPr>
      <w:r w:rsidRPr="00DA2D19">
        <w:rPr>
          <w:rFonts w:ascii="Arial" w:hAnsi="Arial" w:cs="Arial"/>
          <w:sz w:val="24"/>
          <w:szCs w:val="24"/>
        </w:rPr>
        <w:t xml:space="preserve">Food, Drink and Tobacco -42.9% </w:t>
      </w:r>
      <w:r w:rsidR="00F1101D" w:rsidRPr="00DA2D19">
        <w:rPr>
          <w:rFonts w:ascii="Arial" w:hAnsi="Arial" w:cs="Arial"/>
          <w:b/>
          <w:sz w:val="24"/>
          <w:szCs w:val="24"/>
          <w:vertAlign w:val="superscript"/>
        </w:rPr>
        <w:t>50</w:t>
      </w:r>
    </w:p>
    <w:p w:rsidR="008D6AEE" w:rsidRPr="00DA2D19" w:rsidRDefault="008D6AEE" w:rsidP="008D6AEE">
      <w:pPr>
        <w:pStyle w:val="ListParagraph"/>
        <w:tabs>
          <w:tab w:val="left" w:pos="938"/>
        </w:tabs>
        <w:spacing w:after="0"/>
        <w:ind w:left="284"/>
        <w:rPr>
          <w:rFonts w:ascii="Arial" w:hAnsi="Arial" w:cs="Arial"/>
          <w:sz w:val="24"/>
          <w:szCs w:val="24"/>
        </w:rPr>
      </w:pPr>
    </w:p>
    <w:p w:rsidR="00685824" w:rsidRPr="00DA2D19" w:rsidRDefault="00685824" w:rsidP="00685824">
      <w:pPr>
        <w:pStyle w:val="ListParagraph"/>
        <w:tabs>
          <w:tab w:val="left" w:pos="938"/>
        </w:tabs>
        <w:spacing w:after="0"/>
        <w:ind w:left="0"/>
        <w:rPr>
          <w:rFonts w:ascii="Arial" w:hAnsi="Arial" w:cs="Arial"/>
          <w:b/>
          <w:sz w:val="16"/>
          <w:szCs w:val="28"/>
          <w:vertAlign w:val="superscript"/>
        </w:rPr>
      </w:pPr>
    </w:p>
    <w:p w:rsidR="00685824" w:rsidRPr="00DA2D19" w:rsidRDefault="00685824" w:rsidP="000E409B">
      <w:pPr>
        <w:pStyle w:val="ListParagraph"/>
        <w:tabs>
          <w:tab w:val="left" w:pos="938"/>
        </w:tabs>
        <w:spacing w:before="240" w:line="240" w:lineRule="auto"/>
        <w:ind w:left="0"/>
        <w:rPr>
          <w:rFonts w:ascii="Arial" w:hAnsi="Arial" w:cs="Arial"/>
          <w:b/>
          <w:sz w:val="24"/>
          <w:szCs w:val="24"/>
        </w:rPr>
      </w:pPr>
      <w:r w:rsidRPr="00DA2D19">
        <w:rPr>
          <w:rFonts w:ascii="Arial" w:hAnsi="Arial" w:cs="Arial"/>
          <w:b/>
          <w:sz w:val="24"/>
          <w:szCs w:val="24"/>
        </w:rPr>
        <w:t>References</w:t>
      </w:r>
    </w:p>
    <w:p w:rsidR="009E2857" w:rsidRPr="00DA2D19" w:rsidRDefault="009E2857" w:rsidP="00685824">
      <w:pPr>
        <w:pStyle w:val="ListParagraph"/>
        <w:tabs>
          <w:tab w:val="left" w:pos="938"/>
        </w:tabs>
        <w:spacing w:after="0"/>
        <w:ind w:left="0"/>
        <w:rPr>
          <w:rFonts w:ascii="Arial" w:hAnsi="Arial" w:cs="Arial"/>
          <w:b/>
          <w:sz w:val="24"/>
          <w:szCs w:val="24"/>
        </w:rPr>
      </w:pPr>
    </w:p>
    <w:p w:rsidR="00F1101D" w:rsidRPr="00DA2D19" w:rsidRDefault="00F1101D" w:rsidP="00F1101D">
      <w:pPr>
        <w:pStyle w:val="FootnoteText"/>
        <w:rPr>
          <w:rFonts w:ascii="Arial" w:hAnsi="Arial" w:cs="Arial"/>
          <w:sz w:val="28"/>
          <w:szCs w:val="28"/>
          <w:vertAlign w:val="superscript"/>
        </w:rPr>
      </w:pPr>
      <w:r w:rsidRPr="00DA2D19">
        <w:rPr>
          <w:rFonts w:ascii="Arial" w:hAnsi="Arial" w:cs="Arial"/>
          <w:b/>
          <w:sz w:val="28"/>
          <w:szCs w:val="28"/>
          <w:vertAlign w:val="superscript"/>
        </w:rPr>
        <w:t>4</w:t>
      </w:r>
      <w:r w:rsidR="00DD206D" w:rsidRPr="00DA2D19">
        <w:rPr>
          <w:rStyle w:val="FootnoteReference"/>
          <w:rFonts w:ascii="Arial" w:hAnsi="Arial" w:cs="Arial"/>
          <w:b/>
          <w:sz w:val="28"/>
          <w:szCs w:val="28"/>
        </w:rPr>
        <w:t>3</w:t>
      </w:r>
      <w:r w:rsidRPr="00DA2D19">
        <w:rPr>
          <w:rFonts w:ascii="Arial" w:hAnsi="Arial" w:cs="Arial"/>
          <w:sz w:val="28"/>
          <w:szCs w:val="28"/>
          <w:vertAlign w:val="superscript"/>
        </w:rPr>
        <w:t>Neath Port Talbot Local Development Plan, Adopted January 2016</w:t>
      </w:r>
    </w:p>
    <w:p w:rsidR="00F1101D" w:rsidRPr="00DA2D19" w:rsidRDefault="00F1101D" w:rsidP="00F1101D">
      <w:pPr>
        <w:pStyle w:val="FootnoteText"/>
        <w:rPr>
          <w:rFonts w:ascii="Arial" w:hAnsi="Arial" w:cs="Arial"/>
          <w:sz w:val="28"/>
          <w:szCs w:val="28"/>
          <w:vertAlign w:val="superscript"/>
        </w:rPr>
      </w:pPr>
      <w:r w:rsidRPr="00DA2D19">
        <w:rPr>
          <w:rFonts w:ascii="Arial" w:hAnsi="Arial" w:cs="Arial"/>
          <w:b/>
          <w:sz w:val="28"/>
          <w:szCs w:val="28"/>
          <w:vertAlign w:val="superscript"/>
        </w:rPr>
        <w:t>4</w:t>
      </w:r>
      <w:r w:rsidR="00DD206D" w:rsidRPr="00DA2D19">
        <w:rPr>
          <w:rStyle w:val="FootnoteReference"/>
          <w:rFonts w:ascii="Arial" w:hAnsi="Arial" w:cs="Arial"/>
          <w:b/>
          <w:sz w:val="28"/>
          <w:szCs w:val="28"/>
        </w:rPr>
        <w:t>4</w:t>
      </w:r>
      <w:r w:rsidRPr="00DA2D19">
        <w:rPr>
          <w:rFonts w:ascii="Arial" w:hAnsi="Arial" w:cs="Arial"/>
          <w:sz w:val="28"/>
          <w:szCs w:val="28"/>
          <w:vertAlign w:val="superscript"/>
        </w:rPr>
        <w:t xml:space="preserve"> PBA (2012) Economic Assessment &amp; Employment Land Provision for Swansea and Neath Port Talbot</w:t>
      </w:r>
    </w:p>
    <w:p w:rsidR="00F1101D" w:rsidRPr="00DA2D19" w:rsidRDefault="00F1101D" w:rsidP="00F1101D">
      <w:pPr>
        <w:pStyle w:val="FootnoteText"/>
        <w:rPr>
          <w:rFonts w:ascii="Arial" w:hAnsi="Arial" w:cs="Arial"/>
          <w:sz w:val="28"/>
          <w:szCs w:val="28"/>
          <w:vertAlign w:val="superscript"/>
        </w:rPr>
      </w:pPr>
      <w:r w:rsidRPr="00DA2D19">
        <w:rPr>
          <w:rFonts w:ascii="Arial" w:hAnsi="Arial" w:cs="Arial"/>
          <w:b/>
          <w:sz w:val="28"/>
          <w:szCs w:val="28"/>
          <w:vertAlign w:val="superscript"/>
        </w:rPr>
        <w:t>4</w:t>
      </w:r>
      <w:r w:rsidR="00DD206D" w:rsidRPr="00DA2D19">
        <w:rPr>
          <w:rStyle w:val="FootnoteReference"/>
          <w:rFonts w:ascii="Arial" w:hAnsi="Arial" w:cs="Arial"/>
          <w:b/>
          <w:sz w:val="28"/>
          <w:szCs w:val="28"/>
        </w:rPr>
        <w:t>5</w:t>
      </w:r>
      <w:r w:rsidRPr="00DA2D19">
        <w:rPr>
          <w:rFonts w:ascii="Arial" w:hAnsi="Arial" w:cs="Arial"/>
          <w:sz w:val="28"/>
          <w:szCs w:val="28"/>
          <w:vertAlign w:val="superscript"/>
        </w:rPr>
        <w:t xml:space="preserve"> ONS (2016) Labour Force Survey / Annual Population Survey</w:t>
      </w:r>
    </w:p>
    <w:p w:rsidR="00F1101D" w:rsidRPr="00DA2D19" w:rsidRDefault="00F1101D" w:rsidP="00F1101D">
      <w:pPr>
        <w:pStyle w:val="FootnoteText"/>
        <w:rPr>
          <w:rFonts w:ascii="Arial" w:hAnsi="Arial" w:cs="Arial"/>
          <w:sz w:val="28"/>
          <w:szCs w:val="28"/>
          <w:vertAlign w:val="superscript"/>
        </w:rPr>
      </w:pPr>
      <w:r w:rsidRPr="00DA2D19">
        <w:rPr>
          <w:rFonts w:ascii="Arial" w:hAnsi="Arial" w:cs="Arial"/>
          <w:b/>
          <w:sz w:val="28"/>
          <w:szCs w:val="28"/>
          <w:vertAlign w:val="superscript"/>
        </w:rPr>
        <w:t>4</w:t>
      </w:r>
      <w:r w:rsidR="00DD206D" w:rsidRPr="00DA2D19">
        <w:rPr>
          <w:rStyle w:val="FootnoteReference"/>
          <w:rFonts w:ascii="Arial" w:hAnsi="Arial" w:cs="Arial"/>
          <w:b/>
          <w:sz w:val="28"/>
          <w:szCs w:val="28"/>
        </w:rPr>
        <w:t>6</w:t>
      </w:r>
      <w:r w:rsidRPr="00DA2D19">
        <w:rPr>
          <w:rFonts w:ascii="Arial" w:hAnsi="Arial" w:cs="Arial"/>
          <w:sz w:val="28"/>
          <w:szCs w:val="28"/>
          <w:vertAlign w:val="superscript"/>
        </w:rPr>
        <w:t xml:space="preserve"> ONS (2016) Annual Population Survey</w:t>
      </w:r>
    </w:p>
    <w:p w:rsidR="00F1101D" w:rsidRPr="00DA2D19" w:rsidRDefault="00F1101D" w:rsidP="00F1101D">
      <w:pPr>
        <w:pStyle w:val="FootnoteText"/>
        <w:rPr>
          <w:rFonts w:ascii="Arial" w:hAnsi="Arial" w:cs="Arial"/>
          <w:sz w:val="28"/>
          <w:szCs w:val="28"/>
          <w:vertAlign w:val="superscript"/>
        </w:rPr>
      </w:pPr>
      <w:r w:rsidRPr="00DA2D19">
        <w:rPr>
          <w:rFonts w:ascii="Arial" w:hAnsi="Arial" w:cs="Arial"/>
          <w:b/>
          <w:sz w:val="28"/>
          <w:szCs w:val="28"/>
          <w:vertAlign w:val="superscript"/>
        </w:rPr>
        <w:t>4</w:t>
      </w:r>
      <w:r w:rsidR="00DD206D" w:rsidRPr="00DA2D19">
        <w:rPr>
          <w:rStyle w:val="FootnoteReference"/>
          <w:rFonts w:ascii="Arial" w:hAnsi="Arial" w:cs="Arial"/>
          <w:b/>
          <w:sz w:val="28"/>
          <w:szCs w:val="28"/>
        </w:rPr>
        <w:t>7</w:t>
      </w:r>
      <w:r w:rsidRPr="00DA2D19">
        <w:rPr>
          <w:rFonts w:ascii="Arial" w:hAnsi="Arial" w:cs="Arial"/>
          <w:sz w:val="28"/>
          <w:szCs w:val="28"/>
          <w:vertAlign w:val="superscript"/>
        </w:rPr>
        <w:t xml:space="preserve"> ONS (2016) Annual Survey of Hours and Earnings</w:t>
      </w:r>
    </w:p>
    <w:p w:rsidR="00F1101D" w:rsidRPr="00DA2D19" w:rsidRDefault="00F1101D" w:rsidP="00F1101D">
      <w:pPr>
        <w:pStyle w:val="FootnoteText"/>
        <w:rPr>
          <w:rFonts w:ascii="Arial" w:hAnsi="Arial" w:cs="Arial"/>
          <w:sz w:val="28"/>
          <w:szCs w:val="28"/>
          <w:vertAlign w:val="superscript"/>
        </w:rPr>
      </w:pPr>
      <w:r w:rsidRPr="00DA2D19">
        <w:rPr>
          <w:rFonts w:ascii="Arial" w:hAnsi="Arial" w:cs="Arial"/>
          <w:b/>
          <w:sz w:val="28"/>
          <w:szCs w:val="28"/>
          <w:vertAlign w:val="superscript"/>
        </w:rPr>
        <w:t>4</w:t>
      </w:r>
      <w:r w:rsidR="00DD206D" w:rsidRPr="00DA2D19">
        <w:rPr>
          <w:rStyle w:val="FootnoteReference"/>
          <w:rFonts w:ascii="Arial" w:hAnsi="Arial" w:cs="Arial"/>
          <w:b/>
          <w:sz w:val="28"/>
          <w:szCs w:val="28"/>
        </w:rPr>
        <w:t>8</w:t>
      </w:r>
      <w:r w:rsidRPr="00DA2D19">
        <w:rPr>
          <w:rFonts w:ascii="Arial" w:hAnsi="Arial" w:cs="Arial"/>
          <w:sz w:val="28"/>
          <w:szCs w:val="28"/>
          <w:vertAlign w:val="superscript"/>
        </w:rPr>
        <w:t xml:space="preserve"> Regional Learning Partnership (2015) Labour Market &amp; Curriculum Overview for Neath Port Talbot</w:t>
      </w:r>
    </w:p>
    <w:p w:rsidR="00F1101D" w:rsidRPr="00DA2D19" w:rsidRDefault="00F1101D" w:rsidP="00F1101D">
      <w:pPr>
        <w:pStyle w:val="FootnoteText"/>
        <w:rPr>
          <w:rFonts w:ascii="Arial" w:hAnsi="Arial" w:cs="Arial"/>
          <w:sz w:val="28"/>
          <w:szCs w:val="28"/>
          <w:vertAlign w:val="superscript"/>
        </w:rPr>
      </w:pPr>
      <w:r w:rsidRPr="00DA2D19">
        <w:rPr>
          <w:rFonts w:ascii="Arial" w:hAnsi="Arial" w:cs="Arial"/>
          <w:b/>
          <w:sz w:val="28"/>
          <w:szCs w:val="28"/>
          <w:vertAlign w:val="superscript"/>
        </w:rPr>
        <w:t>4</w:t>
      </w:r>
      <w:r w:rsidR="00DD206D" w:rsidRPr="00DA2D19">
        <w:rPr>
          <w:rStyle w:val="FootnoteReference"/>
          <w:rFonts w:ascii="Arial" w:hAnsi="Arial" w:cs="Arial"/>
          <w:b/>
          <w:sz w:val="28"/>
          <w:szCs w:val="28"/>
        </w:rPr>
        <w:t>9</w:t>
      </w:r>
      <w:r w:rsidRPr="00DA2D19">
        <w:rPr>
          <w:rFonts w:ascii="Arial" w:hAnsi="Arial" w:cs="Arial"/>
          <w:sz w:val="28"/>
          <w:szCs w:val="28"/>
          <w:vertAlign w:val="superscript"/>
        </w:rPr>
        <w:t xml:space="preserve"> ONS (2014) Regional Gross Value Added (Income Approach) 1997 to 2014</w:t>
      </w:r>
    </w:p>
    <w:p w:rsidR="00F1101D" w:rsidRPr="00DA2D19" w:rsidRDefault="00DD206D" w:rsidP="00F1101D">
      <w:pPr>
        <w:pStyle w:val="FootnoteText"/>
        <w:rPr>
          <w:rFonts w:ascii="Arial" w:hAnsi="Arial" w:cs="Arial"/>
          <w:sz w:val="28"/>
          <w:szCs w:val="28"/>
          <w:vertAlign w:val="superscript"/>
        </w:rPr>
      </w:pPr>
      <w:r w:rsidRPr="00DA2D19">
        <w:rPr>
          <w:rFonts w:ascii="Arial" w:hAnsi="Arial" w:cs="Arial"/>
          <w:b/>
          <w:sz w:val="28"/>
          <w:szCs w:val="28"/>
          <w:vertAlign w:val="superscript"/>
        </w:rPr>
        <w:t>5</w:t>
      </w:r>
      <w:r w:rsidR="000F2150" w:rsidRPr="00DA2D19">
        <w:rPr>
          <w:rFonts w:ascii="Arial" w:hAnsi="Arial" w:cs="Arial"/>
          <w:b/>
          <w:sz w:val="28"/>
          <w:szCs w:val="28"/>
          <w:vertAlign w:val="superscript"/>
        </w:rPr>
        <w:t>0</w:t>
      </w:r>
      <w:r w:rsidR="00F1101D" w:rsidRPr="00DA2D19">
        <w:rPr>
          <w:rFonts w:ascii="Arial" w:hAnsi="Arial" w:cs="Arial"/>
          <w:sz w:val="28"/>
          <w:szCs w:val="28"/>
          <w:vertAlign w:val="superscript"/>
        </w:rPr>
        <w:t xml:space="preserve"> Welsh Government (2016) Mid-year Population Estimates</w:t>
      </w:r>
    </w:p>
    <w:p w:rsidR="00F1101D" w:rsidRPr="00DA2D19" w:rsidRDefault="00DD206D" w:rsidP="00F1101D">
      <w:pPr>
        <w:pStyle w:val="FootnoteText"/>
        <w:rPr>
          <w:rFonts w:ascii="Arial" w:hAnsi="Arial" w:cs="Arial"/>
          <w:sz w:val="28"/>
          <w:szCs w:val="28"/>
          <w:vertAlign w:val="superscript"/>
        </w:rPr>
      </w:pPr>
      <w:r w:rsidRPr="00DA2D19">
        <w:rPr>
          <w:rStyle w:val="FootnoteReference"/>
          <w:rFonts w:ascii="Arial" w:hAnsi="Arial" w:cs="Arial"/>
          <w:b/>
          <w:sz w:val="28"/>
          <w:szCs w:val="28"/>
        </w:rPr>
        <w:t>51</w:t>
      </w:r>
      <w:r w:rsidR="00F1101D" w:rsidRPr="00DA2D19">
        <w:rPr>
          <w:rFonts w:ascii="Arial" w:hAnsi="Arial" w:cs="Arial"/>
          <w:sz w:val="28"/>
          <w:szCs w:val="28"/>
          <w:vertAlign w:val="superscript"/>
        </w:rPr>
        <w:t xml:space="preserve"> House of Commons (2012) Population ageing: statistics</w:t>
      </w:r>
    </w:p>
    <w:p w:rsidR="00F1101D" w:rsidRPr="00DA2D19" w:rsidRDefault="00F1101D" w:rsidP="00F1101D">
      <w:pPr>
        <w:pStyle w:val="FootnoteText"/>
        <w:rPr>
          <w:rFonts w:ascii="Arial" w:hAnsi="Arial" w:cs="Arial"/>
          <w:sz w:val="28"/>
          <w:szCs w:val="28"/>
          <w:vertAlign w:val="superscript"/>
        </w:rPr>
      </w:pPr>
      <w:r w:rsidRPr="00DA2D19">
        <w:rPr>
          <w:rStyle w:val="FootnoteReference"/>
          <w:rFonts w:ascii="Arial" w:hAnsi="Arial" w:cs="Arial"/>
          <w:b/>
          <w:sz w:val="28"/>
          <w:szCs w:val="28"/>
        </w:rPr>
        <w:t>5</w:t>
      </w:r>
      <w:r w:rsidR="00DD206D" w:rsidRPr="00DA2D19">
        <w:rPr>
          <w:rStyle w:val="FootnoteReference"/>
          <w:rFonts w:ascii="Arial" w:hAnsi="Arial" w:cs="Arial"/>
          <w:b/>
          <w:sz w:val="28"/>
          <w:szCs w:val="28"/>
        </w:rPr>
        <w:t>2</w:t>
      </w:r>
      <w:r w:rsidRPr="00DA2D19">
        <w:rPr>
          <w:rFonts w:ascii="Arial" w:hAnsi="Arial" w:cs="Arial"/>
          <w:sz w:val="28"/>
          <w:szCs w:val="28"/>
          <w:vertAlign w:val="superscript"/>
        </w:rPr>
        <w:t xml:space="preserve"> PBA (2012) Economic Assessment &amp; Employment Land Provision for Swansea and Neath Port Talbot</w:t>
      </w:r>
    </w:p>
    <w:p w:rsidR="00F1101D" w:rsidRDefault="00F1101D">
      <w:pPr>
        <w:rPr>
          <w:rFonts w:ascii="Arial" w:hAnsi="Arial" w:cs="Arial"/>
          <w:sz w:val="28"/>
          <w:szCs w:val="28"/>
        </w:rPr>
      </w:pPr>
    </w:p>
    <w:p w:rsidR="00CC068E" w:rsidRDefault="00CC068E">
      <w:pPr>
        <w:rPr>
          <w:rFonts w:ascii="Arial" w:hAnsi="Arial" w:cs="Arial"/>
          <w:sz w:val="28"/>
          <w:szCs w:val="28"/>
        </w:rPr>
      </w:pPr>
    </w:p>
    <w:p w:rsidR="00CC068E" w:rsidRDefault="00CC068E">
      <w:pPr>
        <w:rPr>
          <w:rFonts w:ascii="Arial" w:hAnsi="Arial" w:cs="Arial"/>
          <w:sz w:val="28"/>
          <w:szCs w:val="28"/>
        </w:rPr>
      </w:pPr>
    </w:p>
    <w:p w:rsidR="00CC068E" w:rsidRDefault="00CC068E">
      <w:pPr>
        <w:rPr>
          <w:rFonts w:ascii="Arial" w:hAnsi="Arial" w:cs="Arial"/>
          <w:sz w:val="28"/>
          <w:szCs w:val="28"/>
        </w:rPr>
      </w:pPr>
    </w:p>
    <w:p w:rsidR="00CC068E" w:rsidRDefault="00CC068E">
      <w:pPr>
        <w:rPr>
          <w:rFonts w:ascii="Arial" w:hAnsi="Arial" w:cs="Arial"/>
          <w:sz w:val="28"/>
          <w:szCs w:val="28"/>
        </w:rPr>
      </w:pPr>
    </w:p>
    <w:p w:rsidR="00CC068E" w:rsidRDefault="00CC068E">
      <w:pPr>
        <w:rPr>
          <w:rFonts w:ascii="Arial" w:hAnsi="Arial" w:cs="Arial"/>
          <w:sz w:val="28"/>
          <w:szCs w:val="28"/>
        </w:rPr>
      </w:pPr>
    </w:p>
    <w:p w:rsidR="00CC068E" w:rsidRPr="00DA2D19" w:rsidRDefault="00CC068E">
      <w:pPr>
        <w:rPr>
          <w:rFonts w:ascii="Arial" w:hAnsi="Arial" w:cs="Arial"/>
          <w:sz w:val="28"/>
          <w:szCs w:val="28"/>
        </w:rPr>
      </w:pPr>
    </w:p>
    <w:p w:rsidR="00F1101D" w:rsidRPr="00DA2D19" w:rsidRDefault="00BB2761" w:rsidP="00F1101D">
      <w:pPr>
        <w:pStyle w:val="IntenseQuote"/>
        <w:ind w:left="0"/>
        <w:rPr>
          <w:rFonts w:ascii="Arial" w:hAnsi="Arial" w:cs="Arial"/>
          <w:color w:val="auto"/>
          <w:sz w:val="28"/>
          <w:szCs w:val="28"/>
        </w:rPr>
      </w:pPr>
      <w:bookmarkStart w:id="9" w:name="_Toc469485229"/>
      <w:r w:rsidRPr="00DA2D19">
        <w:rPr>
          <w:rFonts w:ascii="Arial" w:hAnsi="Arial" w:cs="Arial"/>
          <w:color w:val="auto"/>
          <w:sz w:val="28"/>
          <w:szCs w:val="28"/>
        </w:rPr>
        <w:lastRenderedPageBreak/>
        <w:t>Section 10: COMMUNITY SAFETY</w:t>
      </w:r>
      <w:bookmarkEnd w:id="9"/>
    </w:p>
    <w:p w:rsidR="00BB2761" w:rsidRPr="00DA2D19" w:rsidRDefault="00BB2761" w:rsidP="000E409B">
      <w:pPr>
        <w:pStyle w:val="ListParagraph"/>
        <w:tabs>
          <w:tab w:val="left" w:pos="938"/>
        </w:tabs>
        <w:spacing w:line="240" w:lineRule="auto"/>
        <w:ind w:left="0"/>
        <w:rPr>
          <w:rFonts w:ascii="Arial" w:hAnsi="Arial" w:cs="Arial"/>
          <w:b/>
          <w:sz w:val="24"/>
          <w:szCs w:val="24"/>
        </w:rPr>
      </w:pPr>
      <w:r w:rsidRPr="00DA2D19">
        <w:rPr>
          <w:rFonts w:ascii="Arial" w:hAnsi="Arial" w:cs="Arial"/>
          <w:b/>
          <w:sz w:val="24"/>
          <w:szCs w:val="24"/>
        </w:rPr>
        <w:t>Key Trends</w:t>
      </w:r>
    </w:p>
    <w:p w:rsidR="00BB2761" w:rsidRPr="00DA2D19" w:rsidRDefault="00BB2761" w:rsidP="001C1105">
      <w:pPr>
        <w:pStyle w:val="Default"/>
        <w:numPr>
          <w:ilvl w:val="0"/>
          <w:numId w:val="26"/>
        </w:numPr>
        <w:ind w:left="284" w:hanging="284"/>
      </w:pPr>
      <w:r w:rsidRPr="00DA2D19">
        <w:rPr>
          <w:bCs/>
        </w:rPr>
        <w:t>Cyber-crime is likely to become more prevalent given the reliance on the internet</w:t>
      </w:r>
      <w:r w:rsidR="001C1105">
        <w:rPr>
          <w:bCs/>
        </w:rPr>
        <w:t>.</w:t>
      </w:r>
      <w:r w:rsidRPr="00DA2D19">
        <w:rPr>
          <w:bCs/>
        </w:rPr>
        <w:t xml:space="preserve"> </w:t>
      </w:r>
    </w:p>
    <w:p w:rsidR="00BB2761" w:rsidRPr="00DA2D19" w:rsidRDefault="00BB2761" w:rsidP="001C1105">
      <w:pPr>
        <w:pStyle w:val="Default"/>
        <w:numPr>
          <w:ilvl w:val="0"/>
          <w:numId w:val="26"/>
        </w:numPr>
        <w:ind w:left="284" w:hanging="284"/>
      </w:pPr>
      <w:r w:rsidRPr="00DA2D19">
        <w:rPr>
          <w:bCs/>
        </w:rPr>
        <w:t>Recorded crime has been falling although anti-social behaviour has been increasing</w:t>
      </w:r>
      <w:r w:rsidR="001C1105">
        <w:rPr>
          <w:bCs/>
        </w:rPr>
        <w:t>.</w:t>
      </w:r>
      <w:r w:rsidRPr="00DA2D19">
        <w:rPr>
          <w:bCs/>
        </w:rPr>
        <w:t xml:space="preserve"> </w:t>
      </w:r>
    </w:p>
    <w:p w:rsidR="000F2150" w:rsidRPr="000E409B" w:rsidRDefault="00BB2761" w:rsidP="000E409B">
      <w:pPr>
        <w:pStyle w:val="ListParagraph"/>
        <w:numPr>
          <w:ilvl w:val="0"/>
          <w:numId w:val="26"/>
        </w:numPr>
        <w:tabs>
          <w:tab w:val="left" w:pos="938"/>
        </w:tabs>
        <w:spacing w:after="0"/>
        <w:ind w:left="284" w:hanging="284"/>
        <w:rPr>
          <w:rFonts w:ascii="Arial" w:hAnsi="Arial" w:cs="Arial"/>
          <w:sz w:val="24"/>
          <w:szCs w:val="24"/>
        </w:rPr>
      </w:pPr>
      <w:r w:rsidRPr="00DA2D19">
        <w:rPr>
          <w:rFonts w:ascii="Arial" w:hAnsi="Arial" w:cs="Arial"/>
          <w:bCs/>
          <w:sz w:val="24"/>
          <w:szCs w:val="24"/>
        </w:rPr>
        <w:t>Alcohol and drug use levels are increasing</w:t>
      </w:r>
      <w:r w:rsidR="001C1105">
        <w:rPr>
          <w:rFonts w:ascii="Arial" w:hAnsi="Arial" w:cs="Arial"/>
          <w:bCs/>
          <w:sz w:val="24"/>
          <w:szCs w:val="24"/>
        </w:rPr>
        <w:t>.</w:t>
      </w:r>
    </w:p>
    <w:p w:rsidR="00BB2761" w:rsidRPr="00DA2D19" w:rsidRDefault="00BB2761" w:rsidP="000E409B">
      <w:pPr>
        <w:tabs>
          <w:tab w:val="left" w:pos="938"/>
        </w:tabs>
        <w:spacing w:before="240" w:line="240" w:lineRule="auto"/>
        <w:rPr>
          <w:rFonts w:ascii="Arial" w:hAnsi="Arial" w:cs="Arial"/>
          <w:b/>
          <w:sz w:val="24"/>
          <w:szCs w:val="24"/>
        </w:rPr>
      </w:pPr>
      <w:r w:rsidRPr="00DA2D19">
        <w:rPr>
          <w:rFonts w:ascii="Arial" w:hAnsi="Arial" w:cs="Arial"/>
          <w:b/>
          <w:sz w:val="24"/>
          <w:szCs w:val="24"/>
        </w:rPr>
        <w:t>Crime</w:t>
      </w:r>
    </w:p>
    <w:p w:rsidR="00BB2761" w:rsidRPr="00DA2D19" w:rsidRDefault="00BB2761" w:rsidP="001C1105">
      <w:pPr>
        <w:pStyle w:val="Default"/>
        <w:numPr>
          <w:ilvl w:val="0"/>
          <w:numId w:val="30"/>
        </w:numPr>
        <w:tabs>
          <w:tab w:val="left" w:pos="284"/>
        </w:tabs>
        <w:ind w:left="284" w:hanging="284"/>
      </w:pPr>
      <w:r w:rsidRPr="00DA2D19">
        <w:t>Analysts suggest that greater incidents of internet crime, identity theft and knowledge and information crime will become more prevalent given the reliance on the internet.</w:t>
      </w:r>
      <w:r w:rsidR="00691E45" w:rsidRPr="00DA2D19">
        <w:rPr>
          <w:b/>
          <w:vertAlign w:val="superscript"/>
        </w:rPr>
        <w:t>5</w:t>
      </w:r>
      <w:r w:rsidR="00A147E7" w:rsidRPr="00DA2D19">
        <w:rPr>
          <w:b/>
          <w:vertAlign w:val="superscript"/>
        </w:rPr>
        <w:t>3</w:t>
      </w:r>
    </w:p>
    <w:p w:rsidR="00BB2761" w:rsidRPr="00DA2D19" w:rsidRDefault="00BB2761" w:rsidP="001C1105">
      <w:pPr>
        <w:pStyle w:val="Default"/>
        <w:numPr>
          <w:ilvl w:val="0"/>
          <w:numId w:val="30"/>
        </w:numPr>
        <w:tabs>
          <w:tab w:val="left" w:pos="284"/>
        </w:tabs>
        <w:ind w:left="284" w:hanging="284"/>
      </w:pPr>
      <w:r w:rsidRPr="00DA2D19">
        <w:t>Recorded crime has steadily been falling although perceptions of anti-social behaviour (noisy neighbours, litter, vandalism, graffiti, drug dealing etc.) have been on the rise.</w:t>
      </w:r>
      <w:r w:rsidR="00691E45" w:rsidRPr="00DA2D19">
        <w:rPr>
          <w:b/>
          <w:vertAlign w:val="superscript"/>
        </w:rPr>
        <w:t>5</w:t>
      </w:r>
      <w:r w:rsidR="00A147E7" w:rsidRPr="00DA2D19">
        <w:rPr>
          <w:b/>
          <w:vertAlign w:val="superscript"/>
        </w:rPr>
        <w:t>3</w:t>
      </w:r>
    </w:p>
    <w:p w:rsidR="00BB2761" w:rsidRPr="00DA2D19" w:rsidRDefault="00BB2761" w:rsidP="001C1105">
      <w:pPr>
        <w:pStyle w:val="Default"/>
        <w:numPr>
          <w:ilvl w:val="0"/>
          <w:numId w:val="30"/>
        </w:numPr>
        <w:tabs>
          <w:tab w:val="left" w:pos="284"/>
        </w:tabs>
        <w:ind w:left="284" w:hanging="284"/>
      </w:pPr>
      <w:r w:rsidRPr="00DA2D19">
        <w:t>Prison population in England and Wales is forecasted to increase by 2019.</w:t>
      </w:r>
      <w:r w:rsidR="00691E45" w:rsidRPr="00DA2D19">
        <w:rPr>
          <w:b/>
          <w:vertAlign w:val="superscript"/>
        </w:rPr>
        <w:t>5</w:t>
      </w:r>
      <w:r w:rsidR="00A147E7" w:rsidRPr="00DA2D19">
        <w:rPr>
          <w:b/>
          <w:vertAlign w:val="superscript"/>
        </w:rPr>
        <w:t>4</w:t>
      </w:r>
    </w:p>
    <w:p w:rsidR="00BB2761" w:rsidRPr="00DA2D19" w:rsidRDefault="00BB2761" w:rsidP="001C1105">
      <w:pPr>
        <w:pStyle w:val="Default"/>
        <w:numPr>
          <w:ilvl w:val="0"/>
          <w:numId w:val="30"/>
        </w:numPr>
        <w:tabs>
          <w:tab w:val="left" w:pos="284"/>
        </w:tabs>
        <w:ind w:left="284" w:hanging="284"/>
      </w:pPr>
      <w:r w:rsidRPr="00DA2D19">
        <w:t>Trends, means and patterns of radicalisation are evolving and have broadened across a range of ideologies.</w:t>
      </w:r>
      <w:r w:rsidR="00A147E7" w:rsidRPr="00DA2D19">
        <w:rPr>
          <w:b/>
          <w:vertAlign w:val="superscript"/>
        </w:rPr>
        <w:t>55</w:t>
      </w:r>
    </w:p>
    <w:p w:rsidR="009E2857" w:rsidRPr="00DA2D19" w:rsidRDefault="009E2857" w:rsidP="00691E45">
      <w:pPr>
        <w:pStyle w:val="Default"/>
        <w:spacing w:after="120"/>
        <w:rPr>
          <w:b/>
          <w:sz w:val="8"/>
          <w:szCs w:val="28"/>
        </w:rPr>
      </w:pPr>
    </w:p>
    <w:p w:rsidR="00BB2761" w:rsidRPr="00DA2D19" w:rsidRDefault="00BB2761" w:rsidP="000E409B">
      <w:pPr>
        <w:pStyle w:val="Default"/>
        <w:spacing w:before="240" w:after="200"/>
        <w:rPr>
          <w:b/>
        </w:rPr>
      </w:pPr>
      <w:r w:rsidRPr="00DA2D19">
        <w:rPr>
          <w:b/>
        </w:rPr>
        <w:t>Safety</w:t>
      </w:r>
    </w:p>
    <w:p w:rsidR="00BB2761" w:rsidRPr="00DA2D19" w:rsidRDefault="00BB2761" w:rsidP="001C1105">
      <w:pPr>
        <w:pStyle w:val="Default"/>
        <w:numPr>
          <w:ilvl w:val="0"/>
          <w:numId w:val="31"/>
        </w:numPr>
        <w:ind w:left="284" w:hanging="284"/>
      </w:pPr>
      <w:r w:rsidRPr="00DA2D19">
        <w:t>Road Casualties are reducing.</w:t>
      </w:r>
      <w:r w:rsidR="00A147E7" w:rsidRPr="00DA2D19">
        <w:rPr>
          <w:b/>
          <w:vertAlign w:val="superscript"/>
        </w:rPr>
        <w:t>53</w:t>
      </w:r>
    </w:p>
    <w:p w:rsidR="00BB2761" w:rsidRPr="00DA2D19" w:rsidRDefault="00BB2761" w:rsidP="001C1105">
      <w:pPr>
        <w:pStyle w:val="Default"/>
        <w:numPr>
          <w:ilvl w:val="0"/>
          <w:numId w:val="31"/>
        </w:numPr>
        <w:ind w:left="284" w:hanging="284"/>
      </w:pPr>
      <w:r w:rsidRPr="00DA2D19">
        <w:t>Fire incidents and deaths are continuing to decrease.</w:t>
      </w:r>
      <w:r w:rsidR="00A147E7" w:rsidRPr="00DA2D19">
        <w:rPr>
          <w:b/>
          <w:vertAlign w:val="superscript"/>
        </w:rPr>
        <w:t>53</w:t>
      </w:r>
    </w:p>
    <w:p w:rsidR="00BB2761" w:rsidRPr="00DA2D19" w:rsidRDefault="00BB2761" w:rsidP="001C1105">
      <w:pPr>
        <w:pStyle w:val="Default"/>
        <w:numPr>
          <w:ilvl w:val="0"/>
          <w:numId w:val="31"/>
        </w:numPr>
        <w:ind w:left="284" w:hanging="284"/>
      </w:pPr>
      <w:r w:rsidRPr="00DA2D19">
        <w:t>Alcohol and drug use levels are not improving.</w:t>
      </w:r>
      <w:r w:rsidR="00691E45" w:rsidRPr="00DA2D19">
        <w:t xml:space="preserve"> </w:t>
      </w:r>
      <w:r w:rsidR="00A147E7" w:rsidRPr="00DA2D19">
        <w:rPr>
          <w:b/>
          <w:vertAlign w:val="superscript"/>
        </w:rPr>
        <w:t>53</w:t>
      </w:r>
    </w:p>
    <w:p w:rsidR="009E2857" w:rsidRPr="00DA2D19" w:rsidRDefault="009E2857" w:rsidP="00691E45">
      <w:pPr>
        <w:pStyle w:val="Default"/>
        <w:spacing w:after="120"/>
        <w:rPr>
          <w:b/>
          <w:bCs/>
          <w:color w:val="auto"/>
          <w:sz w:val="10"/>
          <w:szCs w:val="28"/>
        </w:rPr>
      </w:pPr>
    </w:p>
    <w:p w:rsidR="00691E45" w:rsidRPr="000E409B" w:rsidRDefault="00691E45" w:rsidP="000E409B">
      <w:pPr>
        <w:pStyle w:val="Default"/>
        <w:spacing w:before="240" w:after="200"/>
        <w:rPr>
          <w:color w:val="auto"/>
        </w:rPr>
      </w:pPr>
      <w:r w:rsidRPr="000E409B">
        <w:rPr>
          <w:b/>
        </w:rPr>
        <w:t>References</w:t>
      </w:r>
    </w:p>
    <w:p w:rsidR="00691E45" w:rsidRPr="00DA2D19" w:rsidRDefault="00A147E7" w:rsidP="006F3D44">
      <w:pPr>
        <w:pStyle w:val="ListParagraph"/>
        <w:spacing w:after="0"/>
        <w:ind w:left="0"/>
        <w:rPr>
          <w:rFonts w:ascii="Arial" w:hAnsi="Arial" w:cs="Arial"/>
          <w:sz w:val="28"/>
          <w:szCs w:val="28"/>
          <w:vertAlign w:val="superscript"/>
        </w:rPr>
      </w:pPr>
      <w:r w:rsidRPr="00624DD2">
        <w:rPr>
          <w:rFonts w:ascii="Arial" w:hAnsi="Arial" w:cs="Arial"/>
          <w:b/>
          <w:sz w:val="28"/>
          <w:szCs w:val="28"/>
          <w:vertAlign w:val="superscript"/>
        </w:rPr>
        <w:t>53</w:t>
      </w:r>
      <w:r w:rsidR="00691E45" w:rsidRPr="00DA2D19">
        <w:rPr>
          <w:rFonts w:ascii="Arial" w:hAnsi="Arial" w:cs="Arial"/>
          <w:sz w:val="28"/>
          <w:szCs w:val="28"/>
          <w:vertAlign w:val="superscript"/>
        </w:rPr>
        <w:t xml:space="preserve"> – The Wales we want – Community Safety – </w:t>
      </w:r>
      <w:hyperlink r:id="rId51" w:history="1">
        <w:r w:rsidR="00691E45" w:rsidRPr="00DA2D19">
          <w:rPr>
            <w:rStyle w:val="Hyperlink"/>
            <w:rFonts w:ascii="Arial" w:hAnsi="Arial" w:cs="Arial"/>
            <w:sz w:val="28"/>
            <w:szCs w:val="28"/>
            <w:vertAlign w:val="superscript"/>
          </w:rPr>
          <w:t>http://thewaleswewant.co.uk/content/community-safety-factsheet</w:t>
        </w:r>
      </w:hyperlink>
    </w:p>
    <w:p w:rsidR="00691E45" w:rsidRPr="00DA2D19" w:rsidRDefault="00A147E7" w:rsidP="006F3D44">
      <w:pPr>
        <w:pStyle w:val="ListParagraph"/>
        <w:spacing w:after="0"/>
        <w:ind w:left="0"/>
        <w:rPr>
          <w:rFonts w:ascii="Arial" w:hAnsi="Arial" w:cs="Arial"/>
          <w:sz w:val="28"/>
          <w:szCs w:val="28"/>
          <w:vertAlign w:val="superscript"/>
        </w:rPr>
      </w:pPr>
      <w:r w:rsidRPr="00624DD2">
        <w:rPr>
          <w:rFonts w:ascii="Arial" w:hAnsi="Arial" w:cs="Arial"/>
          <w:b/>
          <w:sz w:val="28"/>
          <w:szCs w:val="28"/>
          <w:vertAlign w:val="superscript"/>
        </w:rPr>
        <w:t>54</w:t>
      </w:r>
      <w:r w:rsidR="00691E45" w:rsidRPr="00DA2D19">
        <w:rPr>
          <w:rFonts w:ascii="Arial" w:hAnsi="Arial" w:cs="Arial"/>
          <w:sz w:val="28"/>
          <w:szCs w:val="28"/>
          <w:vertAlign w:val="superscript"/>
        </w:rPr>
        <w:t xml:space="preserve"> – Prison Population projections 2012 – 2018 England and Wales </w:t>
      </w:r>
      <w:r w:rsidR="00691E45" w:rsidRPr="00DA2D19">
        <w:rPr>
          <w:rFonts w:ascii="Arial" w:hAnsi="Arial" w:cs="Arial"/>
          <w:sz w:val="28"/>
          <w:szCs w:val="28"/>
          <w:vertAlign w:val="superscript"/>
        </w:rPr>
        <w:fldChar w:fldCharType="begin"/>
      </w:r>
      <w:r w:rsidR="00691E45" w:rsidRPr="00DA2D19">
        <w:rPr>
          <w:rFonts w:ascii="Arial" w:hAnsi="Arial" w:cs="Arial"/>
          <w:sz w:val="28"/>
          <w:szCs w:val="28"/>
          <w:vertAlign w:val="superscript"/>
        </w:rPr>
        <w:instrText xml:space="preserve"> HYPERLINK "https://www.gov.uk/government/uploads/system/uploads/attachment_data/file218323/prison-pop-projections-2012-18.pdf </w:instrText>
      </w:r>
    </w:p>
    <w:p w:rsidR="00691E45" w:rsidRPr="00DA2D19" w:rsidRDefault="00691E45" w:rsidP="00FC4421">
      <w:pPr>
        <w:pStyle w:val="ListParagraph"/>
        <w:numPr>
          <w:ilvl w:val="0"/>
          <w:numId w:val="29"/>
        </w:numPr>
        <w:spacing w:after="0"/>
        <w:ind w:left="0" w:firstLine="0"/>
        <w:rPr>
          <w:rStyle w:val="Hyperlink"/>
          <w:rFonts w:ascii="Arial" w:hAnsi="Arial" w:cs="Arial"/>
          <w:sz w:val="28"/>
          <w:szCs w:val="28"/>
          <w:vertAlign w:val="superscript"/>
        </w:rPr>
      </w:pPr>
      <w:r w:rsidRPr="00DA2D19">
        <w:rPr>
          <w:rFonts w:ascii="Arial" w:hAnsi="Arial" w:cs="Arial"/>
          <w:sz w:val="28"/>
          <w:szCs w:val="28"/>
          <w:vertAlign w:val="superscript"/>
        </w:rPr>
        <w:instrText xml:space="preserve">53" </w:instrText>
      </w:r>
      <w:r w:rsidRPr="00DA2D19">
        <w:rPr>
          <w:rFonts w:ascii="Arial" w:hAnsi="Arial" w:cs="Arial"/>
          <w:sz w:val="28"/>
          <w:szCs w:val="28"/>
          <w:vertAlign w:val="superscript"/>
        </w:rPr>
        <w:fldChar w:fldCharType="separate"/>
      </w:r>
      <w:r w:rsidRPr="00DA2D19">
        <w:rPr>
          <w:rStyle w:val="Hyperlink"/>
          <w:rFonts w:ascii="Arial" w:hAnsi="Arial" w:cs="Arial"/>
          <w:sz w:val="28"/>
          <w:szCs w:val="28"/>
          <w:vertAlign w:val="superscript"/>
        </w:rPr>
        <w:t xml:space="preserve">https://www.gov.uk/government/uploads/system/uploads/attachment_data/file218323/prison-pop-projections-2012-18.pdf </w:t>
      </w:r>
    </w:p>
    <w:p w:rsidR="00691E45" w:rsidRPr="00DA2D19" w:rsidRDefault="00691E45" w:rsidP="006F3D44">
      <w:pPr>
        <w:spacing w:after="0"/>
        <w:rPr>
          <w:rFonts w:ascii="Arial" w:hAnsi="Arial" w:cs="Arial"/>
          <w:sz w:val="28"/>
          <w:szCs w:val="28"/>
          <w:vertAlign w:val="superscript"/>
        </w:rPr>
      </w:pPr>
      <w:r w:rsidRPr="00DA2D19">
        <w:rPr>
          <w:rFonts w:ascii="Arial" w:hAnsi="Arial" w:cs="Arial"/>
          <w:sz w:val="28"/>
          <w:szCs w:val="28"/>
          <w:vertAlign w:val="superscript"/>
        </w:rPr>
        <w:fldChar w:fldCharType="end"/>
      </w:r>
      <w:r w:rsidR="00A147E7" w:rsidRPr="00624DD2">
        <w:rPr>
          <w:rFonts w:ascii="Arial" w:hAnsi="Arial" w:cs="Arial"/>
          <w:b/>
          <w:sz w:val="28"/>
          <w:szCs w:val="28"/>
          <w:vertAlign w:val="superscript"/>
        </w:rPr>
        <w:t>55</w:t>
      </w:r>
      <w:r w:rsidRPr="00DA2D19">
        <w:rPr>
          <w:rFonts w:ascii="Arial" w:hAnsi="Arial" w:cs="Arial"/>
          <w:sz w:val="28"/>
          <w:szCs w:val="28"/>
          <w:vertAlign w:val="superscript"/>
        </w:rPr>
        <w:t xml:space="preserve"> – Preventing radicalisation to terrorism and violent extremism: Strengthening the EU’s response – </w:t>
      </w:r>
      <w:hyperlink r:id="rId52" w:history="1">
        <w:r w:rsidRPr="00DA2D19">
          <w:rPr>
            <w:rStyle w:val="Hyperlink"/>
            <w:rFonts w:ascii="Arial" w:hAnsi="Arial" w:cs="Arial"/>
            <w:sz w:val="28"/>
            <w:szCs w:val="28"/>
            <w:vertAlign w:val="superscript"/>
          </w:rPr>
          <w:t>http://ec.europa.eu/dgs/home-affairs/e-library/documents/policies/crisis-and-terrorism/radicalisation/docs/communication_on_preventing_radicalisation_and_violence_promoting_extremism_201301_en.pdf</w:t>
        </w:r>
      </w:hyperlink>
      <w:r w:rsidRPr="00DA2D19">
        <w:rPr>
          <w:rFonts w:ascii="Arial" w:hAnsi="Arial" w:cs="Arial"/>
          <w:sz w:val="28"/>
          <w:szCs w:val="28"/>
          <w:vertAlign w:val="superscript"/>
        </w:rPr>
        <w:t xml:space="preserve"> </w:t>
      </w:r>
    </w:p>
    <w:p w:rsidR="00691E45" w:rsidRPr="00DA2D19" w:rsidRDefault="00691E45">
      <w:pPr>
        <w:rPr>
          <w:rFonts w:ascii="Arial" w:hAnsi="Arial" w:cs="Arial"/>
          <w:b/>
          <w:sz w:val="28"/>
          <w:szCs w:val="28"/>
        </w:rPr>
      </w:pPr>
      <w:r w:rsidRPr="00DA2D19">
        <w:rPr>
          <w:rFonts w:ascii="Arial" w:hAnsi="Arial" w:cs="Arial"/>
          <w:b/>
          <w:sz w:val="28"/>
          <w:szCs w:val="28"/>
        </w:rPr>
        <w:br w:type="page"/>
      </w:r>
    </w:p>
    <w:p w:rsidR="00691E45" w:rsidRPr="00DA2D19" w:rsidRDefault="00691E45" w:rsidP="00691E45">
      <w:pPr>
        <w:pStyle w:val="IntenseQuote"/>
        <w:ind w:left="0"/>
        <w:rPr>
          <w:rFonts w:ascii="Arial" w:hAnsi="Arial" w:cs="Arial"/>
          <w:color w:val="auto"/>
          <w:sz w:val="28"/>
          <w:szCs w:val="28"/>
        </w:rPr>
      </w:pPr>
      <w:bookmarkStart w:id="10" w:name="_Toc469485230"/>
      <w:r w:rsidRPr="00DA2D19">
        <w:rPr>
          <w:rFonts w:ascii="Arial" w:hAnsi="Arial" w:cs="Arial"/>
          <w:color w:val="auto"/>
          <w:sz w:val="28"/>
          <w:szCs w:val="28"/>
        </w:rPr>
        <w:lastRenderedPageBreak/>
        <w:t xml:space="preserve">Section 11: </w:t>
      </w:r>
      <w:r w:rsidR="00182FDB" w:rsidRPr="00DA2D19">
        <w:rPr>
          <w:rFonts w:ascii="Arial" w:hAnsi="Arial" w:cs="Arial"/>
          <w:color w:val="auto"/>
          <w:sz w:val="28"/>
          <w:szCs w:val="28"/>
        </w:rPr>
        <w:t>TECHNOLOGY</w:t>
      </w:r>
      <w:bookmarkEnd w:id="10"/>
    </w:p>
    <w:p w:rsidR="00411524" w:rsidRPr="00DA2D19" w:rsidRDefault="00411524" w:rsidP="000E409B">
      <w:pPr>
        <w:spacing w:line="240" w:lineRule="auto"/>
        <w:rPr>
          <w:rFonts w:ascii="Arial" w:hAnsi="Arial" w:cs="Arial"/>
          <w:b/>
          <w:sz w:val="24"/>
          <w:szCs w:val="24"/>
        </w:rPr>
      </w:pPr>
      <w:r w:rsidRPr="00DA2D19">
        <w:rPr>
          <w:rFonts w:ascii="Arial" w:hAnsi="Arial" w:cs="Arial"/>
          <w:b/>
          <w:sz w:val="24"/>
          <w:szCs w:val="24"/>
        </w:rPr>
        <w:t>Key Trends</w:t>
      </w:r>
    </w:p>
    <w:p w:rsidR="00411524" w:rsidRPr="00DA2D19" w:rsidRDefault="00411524" w:rsidP="001C1105">
      <w:pPr>
        <w:pStyle w:val="ListParagraph"/>
        <w:numPr>
          <w:ilvl w:val="0"/>
          <w:numId w:val="41"/>
        </w:numPr>
        <w:ind w:left="284" w:hanging="284"/>
        <w:rPr>
          <w:rFonts w:ascii="Arial" w:hAnsi="Arial" w:cs="Arial"/>
          <w:b/>
          <w:sz w:val="24"/>
          <w:szCs w:val="24"/>
        </w:rPr>
      </w:pPr>
      <w:r w:rsidRPr="00DA2D19">
        <w:rPr>
          <w:rFonts w:ascii="Arial" w:hAnsi="Arial" w:cs="Arial"/>
          <w:sz w:val="24"/>
          <w:szCs w:val="24"/>
        </w:rPr>
        <w:t>Technology and innovation could provide long-term catalysts for economic growth.</w:t>
      </w:r>
    </w:p>
    <w:p w:rsidR="00411524" w:rsidRPr="00DA2D19" w:rsidRDefault="00411524" w:rsidP="001C1105">
      <w:pPr>
        <w:pStyle w:val="ListParagraph"/>
        <w:numPr>
          <w:ilvl w:val="0"/>
          <w:numId w:val="41"/>
        </w:numPr>
        <w:ind w:left="284" w:hanging="284"/>
        <w:rPr>
          <w:rFonts w:ascii="Arial" w:hAnsi="Arial" w:cs="Arial"/>
          <w:b/>
          <w:sz w:val="24"/>
          <w:szCs w:val="24"/>
        </w:rPr>
      </w:pPr>
      <w:r w:rsidRPr="00DA2D19">
        <w:rPr>
          <w:rFonts w:ascii="Arial" w:hAnsi="Arial" w:cs="Arial"/>
          <w:sz w:val="24"/>
          <w:szCs w:val="24"/>
        </w:rPr>
        <w:t>Advances in data processing, energy, smart infrastructure, 3D printing and e-Health. By 2020, it is predicted that all UK citizens will have access to superfast broadband.</w:t>
      </w:r>
    </w:p>
    <w:p w:rsidR="00411524" w:rsidRPr="00DA2D19" w:rsidRDefault="00411524" w:rsidP="001C1105">
      <w:pPr>
        <w:pStyle w:val="ListParagraph"/>
        <w:numPr>
          <w:ilvl w:val="0"/>
          <w:numId w:val="41"/>
        </w:numPr>
        <w:ind w:left="284" w:hanging="284"/>
        <w:rPr>
          <w:rFonts w:ascii="Arial" w:hAnsi="Arial" w:cs="Arial"/>
          <w:b/>
          <w:sz w:val="24"/>
          <w:szCs w:val="24"/>
        </w:rPr>
      </w:pPr>
      <w:r w:rsidRPr="00DA2D19">
        <w:rPr>
          <w:rFonts w:ascii="Arial" w:hAnsi="Arial" w:cs="Arial"/>
          <w:sz w:val="24"/>
          <w:szCs w:val="24"/>
        </w:rPr>
        <w:t>Smart/intelligent functionality the increased uptake of householders to implement smart systems in conjunction with the low/zero carbon systems.</w:t>
      </w:r>
    </w:p>
    <w:p w:rsidR="009E2857" w:rsidRPr="00DA2D19" w:rsidRDefault="009E2857" w:rsidP="00FD3768">
      <w:pPr>
        <w:pStyle w:val="ListParagraph"/>
        <w:spacing w:line="360" w:lineRule="auto"/>
        <w:ind w:left="0"/>
        <w:rPr>
          <w:rFonts w:ascii="Arial" w:hAnsi="Arial" w:cs="Arial"/>
          <w:b/>
          <w:sz w:val="8"/>
          <w:szCs w:val="24"/>
        </w:rPr>
      </w:pPr>
    </w:p>
    <w:p w:rsidR="00411524" w:rsidRPr="00DA2D19" w:rsidRDefault="00411524" w:rsidP="000E409B">
      <w:pPr>
        <w:pStyle w:val="ListParagraph"/>
        <w:spacing w:before="240" w:line="240" w:lineRule="auto"/>
        <w:ind w:left="0"/>
        <w:contextualSpacing w:val="0"/>
        <w:rPr>
          <w:rFonts w:ascii="Arial" w:hAnsi="Arial" w:cs="Arial"/>
          <w:b/>
          <w:sz w:val="24"/>
          <w:szCs w:val="24"/>
        </w:rPr>
      </w:pPr>
      <w:r w:rsidRPr="00DA2D19">
        <w:rPr>
          <w:rFonts w:ascii="Arial" w:hAnsi="Arial" w:cs="Arial"/>
          <w:b/>
          <w:sz w:val="24"/>
          <w:szCs w:val="24"/>
        </w:rPr>
        <w:t>Innovation</w:t>
      </w:r>
    </w:p>
    <w:p w:rsidR="00411524" w:rsidRPr="00DA2D19" w:rsidRDefault="00411524" w:rsidP="001C1105">
      <w:pPr>
        <w:pStyle w:val="ListParagraph"/>
        <w:numPr>
          <w:ilvl w:val="0"/>
          <w:numId w:val="41"/>
        </w:numPr>
        <w:ind w:left="284" w:hanging="284"/>
        <w:rPr>
          <w:rFonts w:ascii="Arial" w:hAnsi="Arial" w:cs="Arial"/>
          <w:sz w:val="24"/>
          <w:szCs w:val="24"/>
        </w:rPr>
      </w:pPr>
      <w:r w:rsidRPr="00DA2D19">
        <w:rPr>
          <w:rFonts w:ascii="Arial" w:hAnsi="Arial" w:cs="Arial"/>
          <w:sz w:val="24"/>
          <w:szCs w:val="24"/>
        </w:rPr>
        <w:t xml:space="preserve">Materials: New materials and nanotechnologies will help support a range of technologies </w:t>
      </w:r>
      <w:r w:rsidR="00C50900" w:rsidRPr="00DA2D19">
        <w:rPr>
          <w:rFonts w:ascii="Arial" w:hAnsi="Arial" w:cs="Arial"/>
          <w:sz w:val="24"/>
          <w:szCs w:val="24"/>
        </w:rPr>
        <w:t>such as IT processing and 3D printing.</w:t>
      </w:r>
    </w:p>
    <w:p w:rsidR="00C50900" w:rsidRPr="00DA2D19" w:rsidRDefault="00C50900" w:rsidP="001C1105">
      <w:pPr>
        <w:pStyle w:val="ListParagraph"/>
        <w:numPr>
          <w:ilvl w:val="0"/>
          <w:numId w:val="41"/>
        </w:numPr>
        <w:ind w:left="284" w:hanging="284"/>
        <w:rPr>
          <w:rFonts w:ascii="Arial" w:hAnsi="Arial" w:cs="Arial"/>
          <w:sz w:val="24"/>
          <w:szCs w:val="24"/>
        </w:rPr>
      </w:pPr>
      <w:r w:rsidRPr="00DA2D19">
        <w:rPr>
          <w:rFonts w:ascii="Arial" w:hAnsi="Arial" w:cs="Arial"/>
          <w:sz w:val="24"/>
          <w:szCs w:val="24"/>
        </w:rPr>
        <w:t>Tools: will increase our understanding of human behaviour and society providing a greater source of evidence and analysis for underpinning policy and other decision making.</w:t>
      </w:r>
    </w:p>
    <w:p w:rsidR="00C50900" w:rsidRPr="00DA2D19" w:rsidRDefault="00C50900" w:rsidP="001C1105">
      <w:pPr>
        <w:pStyle w:val="ListParagraph"/>
        <w:numPr>
          <w:ilvl w:val="0"/>
          <w:numId w:val="41"/>
        </w:numPr>
        <w:ind w:left="284" w:hanging="284"/>
        <w:rPr>
          <w:rFonts w:ascii="Arial" w:hAnsi="Arial" w:cs="Arial"/>
          <w:sz w:val="24"/>
          <w:szCs w:val="24"/>
        </w:rPr>
      </w:pPr>
      <w:r w:rsidRPr="00DA2D19">
        <w:rPr>
          <w:rFonts w:ascii="Arial" w:hAnsi="Arial" w:cs="Arial"/>
          <w:sz w:val="24"/>
          <w:szCs w:val="24"/>
        </w:rPr>
        <w:t>Sensors: Light, motion and magnetism are becoming increasingly small and increasingly connected, with cheap sensors able to:</w:t>
      </w:r>
    </w:p>
    <w:p w:rsidR="00C50900" w:rsidRPr="00DA2D19" w:rsidRDefault="00C50900" w:rsidP="001C1105">
      <w:pPr>
        <w:pStyle w:val="ListParagraph"/>
        <w:ind w:left="284"/>
        <w:rPr>
          <w:rFonts w:ascii="Arial" w:hAnsi="Arial" w:cs="Arial"/>
          <w:sz w:val="24"/>
          <w:szCs w:val="24"/>
        </w:rPr>
      </w:pPr>
      <w:r w:rsidRPr="00DA2D19">
        <w:rPr>
          <w:rFonts w:ascii="Arial" w:hAnsi="Arial" w:cs="Arial"/>
          <w:sz w:val="24"/>
          <w:szCs w:val="24"/>
        </w:rPr>
        <w:t>- Monitor the quality of drinking water</w:t>
      </w:r>
    </w:p>
    <w:p w:rsidR="00C50900" w:rsidRPr="00DA2D19" w:rsidRDefault="00C50900" w:rsidP="001C1105">
      <w:pPr>
        <w:pStyle w:val="ListParagraph"/>
        <w:ind w:left="284"/>
        <w:rPr>
          <w:rFonts w:ascii="Arial" w:hAnsi="Arial" w:cs="Arial"/>
          <w:sz w:val="24"/>
          <w:szCs w:val="24"/>
        </w:rPr>
      </w:pPr>
      <w:r w:rsidRPr="00DA2D19">
        <w:rPr>
          <w:rFonts w:ascii="Arial" w:hAnsi="Arial" w:cs="Arial"/>
          <w:sz w:val="24"/>
          <w:szCs w:val="24"/>
        </w:rPr>
        <w:t>- Detect structural damage in buildings and vehicles</w:t>
      </w:r>
    </w:p>
    <w:p w:rsidR="00C50900" w:rsidRPr="00DA2D19" w:rsidRDefault="00C50900" w:rsidP="001C1105">
      <w:pPr>
        <w:pStyle w:val="ListParagraph"/>
        <w:ind w:left="284"/>
        <w:rPr>
          <w:rFonts w:ascii="Arial" w:hAnsi="Arial" w:cs="Arial"/>
          <w:sz w:val="24"/>
          <w:szCs w:val="24"/>
        </w:rPr>
      </w:pPr>
      <w:r w:rsidRPr="00DA2D19">
        <w:rPr>
          <w:rFonts w:ascii="Arial" w:hAnsi="Arial" w:cs="Arial"/>
          <w:sz w:val="24"/>
          <w:szCs w:val="24"/>
        </w:rPr>
        <w:t>- Assist in achieving low and zero carbon buildings and homes</w:t>
      </w:r>
    </w:p>
    <w:p w:rsidR="00C50900" w:rsidRPr="00DA2D19" w:rsidRDefault="00C50900" w:rsidP="001C1105">
      <w:pPr>
        <w:pStyle w:val="ListParagraph"/>
        <w:ind w:left="284"/>
        <w:rPr>
          <w:rFonts w:ascii="Arial" w:hAnsi="Arial" w:cs="Arial"/>
          <w:sz w:val="24"/>
          <w:szCs w:val="24"/>
        </w:rPr>
      </w:pPr>
      <w:r w:rsidRPr="00DA2D19">
        <w:rPr>
          <w:rFonts w:ascii="Arial" w:hAnsi="Arial" w:cs="Arial"/>
          <w:sz w:val="24"/>
          <w:szCs w:val="24"/>
        </w:rPr>
        <w:t>- Sense and measure pollution in the environment and help define interventions for the formulation of air quality and improvement plans</w:t>
      </w:r>
    </w:p>
    <w:p w:rsidR="00C50900" w:rsidRPr="00DA2D19" w:rsidRDefault="00C50900" w:rsidP="001C1105">
      <w:pPr>
        <w:pStyle w:val="ListParagraph"/>
        <w:ind w:left="284"/>
        <w:rPr>
          <w:rFonts w:ascii="Arial" w:hAnsi="Arial" w:cs="Arial"/>
          <w:sz w:val="24"/>
          <w:szCs w:val="24"/>
        </w:rPr>
      </w:pPr>
      <w:r w:rsidRPr="00DA2D19">
        <w:rPr>
          <w:rFonts w:ascii="Arial" w:hAnsi="Arial" w:cs="Arial"/>
          <w:sz w:val="24"/>
          <w:szCs w:val="24"/>
        </w:rPr>
        <w:t>- Monitor and enable the optimisation of transportation systems</w:t>
      </w:r>
    </w:p>
    <w:p w:rsidR="00C50900" w:rsidRPr="00DA2D19" w:rsidRDefault="00C50900" w:rsidP="001C1105">
      <w:pPr>
        <w:pStyle w:val="ListParagraph"/>
        <w:ind w:left="284"/>
        <w:rPr>
          <w:rFonts w:ascii="Arial" w:hAnsi="Arial" w:cs="Arial"/>
          <w:sz w:val="24"/>
          <w:szCs w:val="24"/>
        </w:rPr>
      </w:pPr>
      <w:r w:rsidRPr="00DA2D19">
        <w:rPr>
          <w:rFonts w:ascii="Arial" w:hAnsi="Arial" w:cs="Arial"/>
          <w:sz w:val="24"/>
          <w:szCs w:val="24"/>
        </w:rPr>
        <w:t>- Enable the delivery of smart/intelligent grids and buildings</w:t>
      </w:r>
    </w:p>
    <w:p w:rsidR="00C50900" w:rsidRPr="00DA2D19" w:rsidRDefault="00C50900" w:rsidP="001C1105">
      <w:pPr>
        <w:pStyle w:val="ListParagraph"/>
        <w:ind w:left="284"/>
        <w:rPr>
          <w:rFonts w:ascii="Arial" w:hAnsi="Arial" w:cs="Arial"/>
          <w:sz w:val="24"/>
          <w:szCs w:val="24"/>
        </w:rPr>
      </w:pPr>
      <w:r w:rsidRPr="00DA2D19">
        <w:rPr>
          <w:rFonts w:ascii="Arial" w:hAnsi="Arial" w:cs="Arial"/>
          <w:sz w:val="24"/>
          <w:szCs w:val="24"/>
        </w:rPr>
        <w:t>- Assist in the development of healthcare programmes by the recording an analysis of health related data sources and the monitoring of vulnerable parties within the community.</w:t>
      </w:r>
    </w:p>
    <w:p w:rsidR="009E2857" w:rsidRPr="00DA2D19" w:rsidRDefault="009E2857" w:rsidP="00FD3768">
      <w:pPr>
        <w:pStyle w:val="ListParagraph"/>
        <w:spacing w:after="120" w:line="360" w:lineRule="auto"/>
        <w:ind w:left="0"/>
        <w:rPr>
          <w:rFonts w:ascii="Arial" w:hAnsi="Arial" w:cs="Arial"/>
          <w:b/>
          <w:sz w:val="8"/>
          <w:szCs w:val="28"/>
        </w:rPr>
      </w:pPr>
    </w:p>
    <w:p w:rsidR="00C50900" w:rsidRPr="00DA2D19" w:rsidRDefault="00C50900" w:rsidP="000E409B">
      <w:pPr>
        <w:pStyle w:val="ListParagraph"/>
        <w:spacing w:before="240" w:line="240" w:lineRule="auto"/>
        <w:ind w:left="0"/>
        <w:contextualSpacing w:val="0"/>
        <w:rPr>
          <w:rFonts w:ascii="Arial" w:hAnsi="Arial" w:cs="Arial"/>
          <w:b/>
          <w:sz w:val="24"/>
          <w:szCs w:val="24"/>
        </w:rPr>
      </w:pPr>
      <w:r w:rsidRPr="00DA2D19">
        <w:rPr>
          <w:rFonts w:ascii="Arial" w:hAnsi="Arial" w:cs="Arial"/>
          <w:b/>
          <w:sz w:val="24"/>
          <w:szCs w:val="24"/>
        </w:rPr>
        <w:t>Internet &amp; Communications Technology</w:t>
      </w:r>
    </w:p>
    <w:p w:rsidR="00C50900" w:rsidRPr="00DA2D19" w:rsidRDefault="00C50900" w:rsidP="001C1105">
      <w:pPr>
        <w:pStyle w:val="ListParagraph"/>
        <w:numPr>
          <w:ilvl w:val="0"/>
          <w:numId w:val="41"/>
        </w:numPr>
        <w:ind w:left="284" w:hanging="284"/>
        <w:rPr>
          <w:rFonts w:ascii="Arial" w:hAnsi="Arial" w:cs="Arial"/>
          <w:b/>
          <w:sz w:val="24"/>
          <w:szCs w:val="24"/>
        </w:rPr>
      </w:pPr>
      <w:r w:rsidRPr="00DA2D19">
        <w:rPr>
          <w:rFonts w:ascii="Arial" w:hAnsi="Arial" w:cs="Arial"/>
          <w:sz w:val="24"/>
          <w:szCs w:val="24"/>
        </w:rPr>
        <w:t>Internet connections will move beyond traditional devices. Today, there are 14 billion objects connected to the internet. Industry analyst estimate the number of connected devices or objects (the internet of things) could be anywhere from 20 billion to 100billion by 2020.</w:t>
      </w:r>
    </w:p>
    <w:p w:rsidR="00C50900" w:rsidRPr="00DA2D19" w:rsidRDefault="00C50900" w:rsidP="001C1105">
      <w:pPr>
        <w:pStyle w:val="ListParagraph"/>
        <w:numPr>
          <w:ilvl w:val="0"/>
          <w:numId w:val="41"/>
        </w:numPr>
        <w:ind w:left="284" w:hanging="284"/>
        <w:rPr>
          <w:rFonts w:ascii="Arial" w:hAnsi="Arial" w:cs="Arial"/>
          <w:b/>
          <w:sz w:val="24"/>
          <w:szCs w:val="24"/>
        </w:rPr>
      </w:pPr>
      <w:r w:rsidRPr="00DA2D19">
        <w:rPr>
          <w:rFonts w:ascii="Arial" w:hAnsi="Arial" w:cs="Arial"/>
          <w:sz w:val="24"/>
          <w:szCs w:val="24"/>
        </w:rPr>
        <w:t>There are increasing trends for wider network availability; improved data management and storage (open-source software/ cloud-based data forcing IT budgets down); and more powerful analytics and application enabling organisation to understand vast quantities of data in near real-time.</w:t>
      </w:r>
    </w:p>
    <w:p w:rsidR="00C50900" w:rsidRPr="00DA2D19" w:rsidRDefault="00C50900" w:rsidP="001C1105">
      <w:pPr>
        <w:pStyle w:val="ListParagraph"/>
        <w:numPr>
          <w:ilvl w:val="0"/>
          <w:numId w:val="41"/>
        </w:numPr>
        <w:ind w:left="284" w:hanging="284"/>
        <w:rPr>
          <w:rFonts w:ascii="Arial" w:hAnsi="Arial" w:cs="Arial"/>
          <w:b/>
          <w:sz w:val="24"/>
          <w:szCs w:val="24"/>
        </w:rPr>
      </w:pPr>
      <w:r w:rsidRPr="00DA2D19">
        <w:rPr>
          <w:rFonts w:ascii="Arial" w:hAnsi="Arial" w:cs="Arial"/>
          <w:sz w:val="24"/>
          <w:szCs w:val="24"/>
        </w:rPr>
        <w:t>The demand by customers and businesses for a convergence of capabilities (e.g. voice, video, etc.) delivered over the internet is increasing, as business practices and lifestyle change and consumer technology evolves.</w:t>
      </w:r>
    </w:p>
    <w:p w:rsidR="00C50900" w:rsidRPr="00DA2D19" w:rsidRDefault="00C50900" w:rsidP="001C1105">
      <w:pPr>
        <w:pStyle w:val="ListParagraph"/>
        <w:numPr>
          <w:ilvl w:val="0"/>
          <w:numId w:val="41"/>
        </w:numPr>
        <w:ind w:left="284" w:hanging="284"/>
        <w:rPr>
          <w:rFonts w:ascii="Arial" w:hAnsi="Arial" w:cs="Arial"/>
          <w:b/>
          <w:sz w:val="24"/>
          <w:szCs w:val="24"/>
        </w:rPr>
      </w:pPr>
      <w:r w:rsidRPr="00DA2D19">
        <w:rPr>
          <w:rFonts w:ascii="Arial" w:hAnsi="Arial" w:cs="Arial"/>
          <w:sz w:val="24"/>
          <w:szCs w:val="24"/>
        </w:rPr>
        <w:lastRenderedPageBreak/>
        <w:t>By 2020, it is predicted that:</w:t>
      </w:r>
    </w:p>
    <w:p w:rsidR="00C50900" w:rsidRPr="00DA2D19" w:rsidRDefault="00C50900" w:rsidP="001C1105">
      <w:pPr>
        <w:pStyle w:val="ListParagraph"/>
        <w:ind w:left="284"/>
        <w:rPr>
          <w:rFonts w:ascii="Arial" w:hAnsi="Arial" w:cs="Arial"/>
          <w:sz w:val="24"/>
          <w:szCs w:val="24"/>
        </w:rPr>
      </w:pPr>
      <w:r w:rsidRPr="00DA2D19">
        <w:rPr>
          <w:rFonts w:ascii="Arial" w:hAnsi="Arial" w:cs="Arial"/>
          <w:sz w:val="24"/>
          <w:szCs w:val="24"/>
        </w:rPr>
        <w:t xml:space="preserve">- All citizens will have </w:t>
      </w:r>
      <w:r w:rsidR="00FB36CE" w:rsidRPr="00DA2D19">
        <w:rPr>
          <w:rFonts w:ascii="Arial" w:hAnsi="Arial" w:cs="Arial"/>
          <w:sz w:val="24"/>
          <w:szCs w:val="24"/>
        </w:rPr>
        <w:t>access to 30Mbit/s (superfast broadband)</w:t>
      </w:r>
    </w:p>
    <w:p w:rsidR="00FB36CE" w:rsidRPr="00DA2D19" w:rsidRDefault="00FB36CE" w:rsidP="001C1105">
      <w:pPr>
        <w:pStyle w:val="ListParagraph"/>
        <w:ind w:left="284"/>
        <w:rPr>
          <w:rFonts w:ascii="Arial" w:hAnsi="Arial" w:cs="Arial"/>
          <w:sz w:val="24"/>
          <w:szCs w:val="24"/>
        </w:rPr>
      </w:pPr>
      <w:r w:rsidRPr="00DA2D19">
        <w:rPr>
          <w:rFonts w:ascii="Arial" w:hAnsi="Arial" w:cs="Arial"/>
          <w:sz w:val="24"/>
          <w:szCs w:val="24"/>
        </w:rPr>
        <w:t>- 50% of all citizens, businesses and public sector organisations will have access to least 100Mbit/s.</w:t>
      </w:r>
    </w:p>
    <w:p w:rsidR="00FB36CE" w:rsidRPr="00DA2D19" w:rsidRDefault="00FB36CE" w:rsidP="001C1105">
      <w:pPr>
        <w:pStyle w:val="ListParagraph"/>
        <w:ind w:left="284"/>
        <w:rPr>
          <w:rFonts w:ascii="Arial" w:hAnsi="Arial" w:cs="Arial"/>
          <w:sz w:val="24"/>
          <w:szCs w:val="24"/>
        </w:rPr>
      </w:pPr>
      <w:r w:rsidRPr="00DA2D19">
        <w:rPr>
          <w:rFonts w:ascii="Arial" w:hAnsi="Arial" w:cs="Arial"/>
          <w:sz w:val="24"/>
          <w:szCs w:val="24"/>
        </w:rPr>
        <w:t>- 67% of the UK population are engaged with social networks and this is set to rise more than three quarters by 2020.</w:t>
      </w:r>
    </w:p>
    <w:p w:rsidR="00FB36CE" w:rsidRPr="00DA2D19" w:rsidRDefault="00FB36CE" w:rsidP="00C50900">
      <w:pPr>
        <w:pStyle w:val="ListParagraph"/>
        <w:ind w:left="0"/>
        <w:rPr>
          <w:rFonts w:ascii="Arial" w:hAnsi="Arial" w:cs="Arial"/>
          <w:sz w:val="8"/>
          <w:szCs w:val="28"/>
        </w:rPr>
      </w:pPr>
    </w:p>
    <w:p w:rsidR="009E2857" w:rsidRPr="00DA2D19" w:rsidRDefault="009E2857" w:rsidP="007007AD">
      <w:pPr>
        <w:pStyle w:val="ListParagraph"/>
        <w:spacing w:after="120"/>
        <w:ind w:left="0"/>
        <w:rPr>
          <w:rFonts w:ascii="Arial" w:hAnsi="Arial" w:cs="Arial"/>
          <w:b/>
          <w:sz w:val="8"/>
          <w:szCs w:val="28"/>
        </w:rPr>
      </w:pPr>
    </w:p>
    <w:p w:rsidR="007007AD" w:rsidRPr="00DA2D19" w:rsidRDefault="00FB36CE" w:rsidP="000E409B">
      <w:pPr>
        <w:pStyle w:val="ListParagraph"/>
        <w:spacing w:before="240" w:line="240" w:lineRule="auto"/>
        <w:ind w:left="0"/>
        <w:contextualSpacing w:val="0"/>
        <w:rPr>
          <w:rFonts w:ascii="Arial" w:hAnsi="Arial" w:cs="Arial"/>
          <w:b/>
          <w:sz w:val="8"/>
          <w:szCs w:val="24"/>
        </w:rPr>
      </w:pPr>
      <w:r w:rsidRPr="00DA2D19">
        <w:rPr>
          <w:rFonts w:ascii="Arial" w:hAnsi="Arial" w:cs="Arial"/>
          <w:b/>
          <w:sz w:val="24"/>
          <w:szCs w:val="24"/>
        </w:rPr>
        <w:t>Smart Infrastructure</w:t>
      </w:r>
      <w:r w:rsidR="007007AD" w:rsidRPr="00DA2D19">
        <w:rPr>
          <w:rFonts w:ascii="Arial" w:hAnsi="Arial" w:cs="Arial"/>
          <w:b/>
          <w:sz w:val="24"/>
          <w:szCs w:val="24"/>
        </w:rPr>
        <w:br/>
      </w:r>
    </w:p>
    <w:p w:rsidR="00FB36CE" w:rsidRPr="00DA2D19" w:rsidRDefault="00FB36CE" w:rsidP="001C1105">
      <w:pPr>
        <w:pStyle w:val="ListParagraph"/>
        <w:numPr>
          <w:ilvl w:val="0"/>
          <w:numId w:val="41"/>
        </w:numPr>
        <w:spacing w:before="120"/>
        <w:ind w:left="284" w:hanging="284"/>
        <w:rPr>
          <w:rFonts w:ascii="Arial" w:hAnsi="Arial" w:cs="Arial"/>
          <w:b/>
          <w:sz w:val="24"/>
          <w:szCs w:val="24"/>
        </w:rPr>
      </w:pPr>
      <w:r w:rsidRPr="00DA2D19">
        <w:rPr>
          <w:rFonts w:ascii="Arial" w:hAnsi="Arial" w:cs="Arial"/>
          <w:sz w:val="24"/>
          <w:szCs w:val="24"/>
        </w:rPr>
        <w:t>With the move towards decentralised electricity generation, there is the need for intelligent electricity distribution network systems which will require the upgrade of network to enable grid systems to be responsive and modulate to demand and supply accordingly and new instrumentation to support micro-generation.</w:t>
      </w:r>
    </w:p>
    <w:p w:rsidR="00FB36CE" w:rsidRPr="00DA2D19" w:rsidRDefault="00FB36CE" w:rsidP="001C1105">
      <w:pPr>
        <w:pStyle w:val="ListParagraph"/>
        <w:numPr>
          <w:ilvl w:val="0"/>
          <w:numId w:val="41"/>
        </w:numPr>
        <w:ind w:left="284" w:hanging="284"/>
        <w:rPr>
          <w:rFonts w:ascii="Arial" w:hAnsi="Arial" w:cs="Arial"/>
          <w:b/>
          <w:sz w:val="24"/>
          <w:szCs w:val="24"/>
        </w:rPr>
      </w:pPr>
      <w:r w:rsidRPr="00DA2D19">
        <w:rPr>
          <w:rFonts w:ascii="Arial" w:hAnsi="Arial" w:cs="Arial"/>
          <w:sz w:val="24"/>
          <w:szCs w:val="24"/>
        </w:rPr>
        <w:t>With the low increase in the number of localised electrical generation via renewable and low carbon systems the issue of network constraints will become more prevalent.</w:t>
      </w:r>
    </w:p>
    <w:p w:rsidR="00FB36CE" w:rsidRPr="00DA2D19" w:rsidRDefault="00FB36CE" w:rsidP="001C1105">
      <w:pPr>
        <w:pStyle w:val="ListParagraph"/>
        <w:numPr>
          <w:ilvl w:val="0"/>
          <w:numId w:val="41"/>
        </w:numPr>
        <w:ind w:left="284" w:hanging="284"/>
        <w:rPr>
          <w:rFonts w:ascii="Arial" w:hAnsi="Arial" w:cs="Arial"/>
          <w:b/>
          <w:sz w:val="24"/>
          <w:szCs w:val="24"/>
        </w:rPr>
      </w:pPr>
      <w:r w:rsidRPr="00DA2D19">
        <w:rPr>
          <w:rFonts w:ascii="Arial" w:hAnsi="Arial" w:cs="Arial"/>
          <w:sz w:val="24"/>
          <w:szCs w:val="24"/>
        </w:rPr>
        <w:t>There will be an increased need for electric vehicle recharging.</w:t>
      </w:r>
    </w:p>
    <w:p w:rsidR="009E2857" w:rsidRPr="00DA2D19" w:rsidRDefault="00FB36CE" w:rsidP="001C1105">
      <w:pPr>
        <w:pStyle w:val="ListParagraph"/>
        <w:numPr>
          <w:ilvl w:val="0"/>
          <w:numId w:val="41"/>
        </w:numPr>
        <w:ind w:left="284" w:hanging="284"/>
        <w:rPr>
          <w:rFonts w:ascii="Arial" w:hAnsi="Arial" w:cs="Arial"/>
          <w:b/>
          <w:sz w:val="24"/>
          <w:szCs w:val="24"/>
        </w:rPr>
      </w:pPr>
      <w:r w:rsidRPr="00DA2D19">
        <w:rPr>
          <w:rFonts w:ascii="Arial" w:hAnsi="Arial" w:cs="Arial"/>
          <w:sz w:val="24"/>
          <w:szCs w:val="24"/>
        </w:rPr>
        <w:t>All household should expect to have a smart meter installed by 2019.</w:t>
      </w:r>
    </w:p>
    <w:p w:rsidR="00FB36CE" w:rsidRPr="00DA2D19" w:rsidRDefault="00FB36CE" w:rsidP="000E409B">
      <w:pPr>
        <w:spacing w:before="240" w:line="240" w:lineRule="auto"/>
        <w:rPr>
          <w:rFonts w:ascii="Arial" w:hAnsi="Arial" w:cs="Arial"/>
          <w:b/>
          <w:sz w:val="24"/>
          <w:szCs w:val="24"/>
        </w:rPr>
      </w:pPr>
      <w:r w:rsidRPr="00DA2D19">
        <w:rPr>
          <w:rFonts w:ascii="Arial" w:hAnsi="Arial" w:cs="Arial"/>
          <w:b/>
          <w:sz w:val="24"/>
          <w:szCs w:val="24"/>
        </w:rPr>
        <w:t>Energy Security</w:t>
      </w:r>
    </w:p>
    <w:p w:rsidR="00FB36CE" w:rsidRPr="00DA2D19" w:rsidRDefault="00FB36CE" w:rsidP="001C1105">
      <w:pPr>
        <w:pStyle w:val="ListParagraph"/>
        <w:numPr>
          <w:ilvl w:val="0"/>
          <w:numId w:val="41"/>
        </w:numPr>
        <w:ind w:left="284" w:hanging="284"/>
        <w:rPr>
          <w:rFonts w:ascii="Arial" w:hAnsi="Arial" w:cs="Arial"/>
          <w:sz w:val="24"/>
          <w:szCs w:val="24"/>
        </w:rPr>
      </w:pPr>
      <w:r w:rsidRPr="00DA2D19">
        <w:rPr>
          <w:rFonts w:ascii="Arial" w:hAnsi="Arial" w:cs="Arial"/>
          <w:sz w:val="24"/>
          <w:szCs w:val="24"/>
        </w:rPr>
        <w:t>Increase in the construction of carbon neutral homes and the delivery of the concept of homes as power stations.</w:t>
      </w:r>
    </w:p>
    <w:p w:rsidR="00FB36CE" w:rsidRPr="00DA2D19" w:rsidRDefault="00FB36CE" w:rsidP="001C1105">
      <w:pPr>
        <w:pStyle w:val="ListParagraph"/>
        <w:numPr>
          <w:ilvl w:val="0"/>
          <w:numId w:val="41"/>
        </w:numPr>
        <w:ind w:left="284" w:hanging="284"/>
        <w:rPr>
          <w:rFonts w:ascii="Arial" w:hAnsi="Arial" w:cs="Arial"/>
          <w:sz w:val="24"/>
          <w:szCs w:val="24"/>
        </w:rPr>
      </w:pPr>
      <w:r w:rsidRPr="00DA2D19">
        <w:rPr>
          <w:rFonts w:ascii="Arial" w:hAnsi="Arial" w:cs="Arial"/>
          <w:sz w:val="24"/>
          <w:szCs w:val="24"/>
        </w:rPr>
        <w:t>Intermittent energy supply is seen as a major future challenge, but also a possible source (or accelerator) of innovation.</w:t>
      </w:r>
    </w:p>
    <w:p w:rsidR="00FB36CE" w:rsidRPr="00DA2D19" w:rsidRDefault="00FB36CE" w:rsidP="001C1105">
      <w:pPr>
        <w:pStyle w:val="ListParagraph"/>
        <w:numPr>
          <w:ilvl w:val="0"/>
          <w:numId w:val="41"/>
        </w:numPr>
        <w:ind w:left="284" w:hanging="284"/>
        <w:rPr>
          <w:rFonts w:ascii="Arial" w:hAnsi="Arial" w:cs="Arial"/>
          <w:sz w:val="24"/>
          <w:szCs w:val="24"/>
        </w:rPr>
      </w:pPr>
      <w:r w:rsidRPr="00DA2D19">
        <w:rPr>
          <w:rFonts w:ascii="Arial" w:hAnsi="Arial" w:cs="Arial"/>
          <w:sz w:val="24"/>
          <w:szCs w:val="24"/>
        </w:rPr>
        <w:t>Advances in renewable technologies and storage are expected to increase the localisation of energy generation in the future.</w:t>
      </w:r>
    </w:p>
    <w:p w:rsidR="00FD3768" w:rsidRPr="00DA2D19" w:rsidRDefault="00FD3768" w:rsidP="001C1105">
      <w:pPr>
        <w:pStyle w:val="ListParagraph"/>
        <w:numPr>
          <w:ilvl w:val="0"/>
          <w:numId w:val="41"/>
        </w:numPr>
        <w:ind w:left="284" w:hanging="284"/>
        <w:rPr>
          <w:rFonts w:ascii="Arial" w:hAnsi="Arial" w:cs="Arial"/>
          <w:sz w:val="24"/>
          <w:szCs w:val="24"/>
        </w:rPr>
      </w:pPr>
      <w:r w:rsidRPr="00DA2D19">
        <w:rPr>
          <w:rFonts w:ascii="Arial" w:hAnsi="Arial" w:cs="Arial"/>
          <w:sz w:val="24"/>
          <w:szCs w:val="24"/>
        </w:rPr>
        <w:t>New energy storage systems will play a role in providing back-up and the balance of generation and distribution systems, particularly those that can decouple power output and storage capacity.</w:t>
      </w:r>
    </w:p>
    <w:p w:rsidR="00FD3768" w:rsidRPr="00DA2D19" w:rsidRDefault="00FD3768" w:rsidP="001C1105">
      <w:pPr>
        <w:pStyle w:val="ListParagraph"/>
        <w:numPr>
          <w:ilvl w:val="0"/>
          <w:numId w:val="41"/>
        </w:numPr>
        <w:ind w:left="284" w:hanging="284"/>
        <w:rPr>
          <w:rFonts w:ascii="Arial" w:hAnsi="Arial" w:cs="Arial"/>
          <w:sz w:val="24"/>
          <w:szCs w:val="24"/>
        </w:rPr>
      </w:pPr>
      <w:r w:rsidRPr="00DA2D19">
        <w:rPr>
          <w:rFonts w:ascii="Arial" w:hAnsi="Arial" w:cs="Arial"/>
          <w:sz w:val="24"/>
          <w:szCs w:val="24"/>
        </w:rPr>
        <w:t xml:space="preserve">The SPECIFIC project </w:t>
      </w:r>
      <w:r w:rsidR="004E7CF3" w:rsidRPr="00DA2D19">
        <w:rPr>
          <w:rFonts w:ascii="Arial" w:hAnsi="Arial" w:cs="Arial"/>
          <w:sz w:val="24"/>
          <w:szCs w:val="24"/>
        </w:rPr>
        <w:t>led by Swansea University</w:t>
      </w:r>
      <w:r w:rsidRPr="00DA2D19">
        <w:rPr>
          <w:rFonts w:ascii="Arial" w:hAnsi="Arial" w:cs="Arial"/>
          <w:sz w:val="24"/>
          <w:szCs w:val="24"/>
        </w:rPr>
        <w:t xml:space="preserve"> is helping to accelerate the deployment of renewable energy in the future. They are developing practical functional coated materials on the metals and glass that can be manufactured by industry in large volumes to produce, store and release energy at point of use.</w:t>
      </w:r>
    </w:p>
    <w:p w:rsidR="00E41D6D" w:rsidRPr="00DA2D19" w:rsidRDefault="00E41D6D" w:rsidP="00411524">
      <w:pPr>
        <w:rPr>
          <w:rFonts w:ascii="Arial" w:hAnsi="Arial" w:cs="Arial"/>
          <w:sz w:val="28"/>
          <w:szCs w:val="28"/>
        </w:rPr>
      </w:pPr>
      <w:r w:rsidRPr="00DA2D19">
        <w:rPr>
          <w:rFonts w:ascii="Arial" w:hAnsi="Arial" w:cs="Arial"/>
          <w:sz w:val="28"/>
          <w:szCs w:val="28"/>
        </w:rPr>
        <w:br w:type="page"/>
      </w:r>
    </w:p>
    <w:p w:rsidR="00E41D6D" w:rsidRPr="00DA2D19" w:rsidRDefault="00E41D6D" w:rsidP="00E41D6D">
      <w:pPr>
        <w:pStyle w:val="IntenseQuote"/>
        <w:ind w:left="0"/>
        <w:rPr>
          <w:rFonts w:ascii="Arial" w:hAnsi="Arial" w:cs="Arial"/>
          <w:color w:val="auto"/>
          <w:sz w:val="28"/>
          <w:szCs w:val="28"/>
        </w:rPr>
      </w:pPr>
      <w:bookmarkStart w:id="11" w:name="_Toc469485231"/>
      <w:r w:rsidRPr="00DA2D19">
        <w:rPr>
          <w:rFonts w:ascii="Arial" w:hAnsi="Arial" w:cs="Arial"/>
          <w:color w:val="auto"/>
          <w:sz w:val="28"/>
          <w:szCs w:val="28"/>
        </w:rPr>
        <w:lastRenderedPageBreak/>
        <w:t>Section 12: CULTURE AND HERITAGE</w:t>
      </w:r>
      <w:bookmarkEnd w:id="11"/>
    </w:p>
    <w:p w:rsidR="00E41D6D" w:rsidRPr="00DA2D19" w:rsidRDefault="00E41D6D" w:rsidP="000E409B">
      <w:pPr>
        <w:spacing w:line="240" w:lineRule="auto"/>
        <w:rPr>
          <w:rFonts w:ascii="Arial" w:hAnsi="Arial" w:cs="Arial"/>
          <w:b/>
          <w:sz w:val="24"/>
          <w:szCs w:val="24"/>
        </w:rPr>
      </w:pPr>
      <w:r w:rsidRPr="00DA2D19">
        <w:rPr>
          <w:rFonts w:ascii="Arial" w:hAnsi="Arial" w:cs="Arial"/>
          <w:b/>
          <w:sz w:val="24"/>
          <w:szCs w:val="24"/>
        </w:rPr>
        <w:t>Key Trends</w:t>
      </w:r>
    </w:p>
    <w:p w:rsidR="00122046" w:rsidRPr="00DA2D19" w:rsidRDefault="00E41D6D" w:rsidP="001C1105">
      <w:pPr>
        <w:pStyle w:val="Default"/>
        <w:numPr>
          <w:ilvl w:val="0"/>
          <w:numId w:val="24"/>
        </w:numPr>
        <w:ind w:left="284" w:hanging="284"/>
      </w:pPr>
      <w:r w:rsidRPr="00DA2D19">
        <w:rPr>
          <w:bCs/>
        </w:rPr>
        <w:t xml:space="preserve">In the last decade, Neath Port Talbot has seen a 2.76% decline in the number of Welsh speakers </w:t>
      </w:r>
    </w:p>
    <w:p w:rsidR="00122046" w:rsidRPr="00DA2D19" w:rsidRDefault="00122046" w:rsidP="001C1105">
      <w:pPr>
        <w:pStyle w:val="Default"/>
        <w:numPr>
          <w:ilvl w:val="0"/>
          <w:numId w:val="24"/>
        </w:numPr>
        <w:ind w:left="284" w:hanging="284"/>
      </w:pPr>
      <w:r w:rsidRPr="00DA2D19">
        <w:t xml:space="preserve">Third Sector organisations report a rise in demand for counselling, housing, financial and welfare advice. </w:t>
      </w:r>
      <w:r w:rsidRPr="00DA2D19">
        <w:rPr>
          <w:b/>
          <w:vertAlign w:val="superscript"/>
        </w:rPr>
        <w:t>58B</w:t>
      </w:r>
    </w:p>
    <w:p w:rsidR="00E41D6D" w:rsidRPr="000E409B" w:rsidRDefault="00122046" w:rsidP="00122046">
      <w:pPr>
        <w:pStyle w:val="ListParagraph"/>
        <w:numPr>
          <w:ilvl w:val="0"/>
          <w:numId w:val="24"/>
        </w:numPr>
        <w:spacing w:after="0"/>
        <w:ind w:left="284" w:hanging="284"/>
        <w:rPr>
          <w:rFonts w:ascii="Arial" w:hAnsi="Arial" w:cs="Arial"/>
          <w:sz w:val="24"/>
          <w:szCs w:val="24"/>
        </w:rPr>
      </w:pPr>
      <w:r w:rsidRPr="00DA2D19">
        <w:rPr>
          <w:rFonts w:ascii="Arial" w:hAnsi="Arial" w:cs="Arial"/>
          <w:sz w:val="24"/>
          <w:szCs w:val="24"/>
        </w:rPr>
        <w:t xml:space="preserve">391 Listed Buildings of which 45 are at serious risk, with a further 90 identified as needing close monitoring. </w:t>
      </w:r>
      <w:r w:rsidRPr="00DA2D19">
        <w:rPr>
          <w:rFonts w:ascii="Arial" w:hAnsi="Arial" w:cs="Arial"/>
          <w:b/>
          <w:sz w:val="24"/>
          <w:szCs w:val="24"/>
          <w:vertAlign w:val="superscript"/>
        </w:rPr>
        <w:t>59</w:t>
      </w:r>
    </w:p>
    <w:p w:rsidR="00E41D6D" w:rsidRPr="00DA2D19" w:rsidRDefault="00E41D6D" w:rsidP="000E409B">
      <w:pPr>
        <w:pStyle w:val="Default"/>
        <w:spacing w:before="240" w:after="200"/>
      </w:pPr>
      <w:r w:rsidRPr="00DA2D19">
        <w:rPr>
          <w:b/>
          <w:bCs/>
        </w:rPr>
        <w:t xml:space="preserve">Welsh Language </w:t>
      </w:r>
    </w:p>
    <w:p w:rsidR="00BB2761" w:rsidRPr="00DA2D19" w:rsidRDefault="00E41D6D" w:rsidP="001C1105">
      <w:pPr>
        <w:pStyle w:val="ListParagraph"/>
        <w:numPr>
          <w:ilvl w:val="0"/>
          <w:numId w:val="24"/>
        </w:numPr>
        <w:tabs>
          <w:tab w:val="left" w:pos="938"/>
        </w:tabs>
        <w:spacing w:after="0"/>
        <w:ind w:left="284" w:hanging="284"/>
        <w:rPr>
          <w:rFonts w:ascii="Arial" w:hAnsi="Arial" w:cs="Arial"/>
          <w:sz w:val="24"/>
          <w:szCs w:val="24"/>
        </w:rPr>
      </w:pPr>
      <w:r w:rsidRPr="00DA2D19">
        <w:rPr>
          <w:rFonts w:ascii="Arial" w:hAnsi="Arial" w:cs="Arial"/>
          <w:sz w:val="24"/>
          <w:szCs w:val="24"/>
        </w:rPr>
        <w:t xml:space="preserve">The 2011 Census states that there were 20,698 people aged over 3 able to speak Welsh in Neath Port Talbot, 15.3% of the County’s population. This compares with a Wales average of 19% </w:t>
      </w:r>
      <w:r w:rsidR="00A147E7" w:rsidRPr="00DA2D19">
        <w:rPr>
          <w:rFonts w:ascii="Arial" w:hAnsi="Arial" w:cs="Arial"/>
          <w:b/>
          <w:sz w:val="24"/>
          <w:szCs w:val="24"/>
          <w:vertAlign w:val="superscript"/>
        </w:rPr>
        <w:t>57</w:t>
      </w:r>
    </w:p>
    <w:p w:rsidR="00E41D6D" w:rsidRPr="00DA2D19" w:rsidRDefault="00E41D6D" w:rsidP="001C1105">
      <w:pPr>
        <w:pStyle w:val="Default"/>
        <w:numPr>
          <w:ilvl w:val="0"/>
          <w:numId w:val="32"/>
        </w:numPr>
        <w:ind w:left="284" w:hanging="284"/>
        <w:jc w:val="both"/>
      </w:pPr>
      <w:r w:rsidRPr="00DA2D19">
        <w:t>32.9% of Welsh speakers were aged between 5 and 15 suggesting that in the future the percentage of adult Welsh speakers may rise.</w:t>
      </w:r>
    </w:p>
    <w:p w:rsidR="00E41D6D" w:rsidRPr="00DA2D19" w:rsidRDefault="00E41D6D" w:rsidP="001C1105">
      <w:pPr>
        <w:pStyle w:val="Default"/>
        <w:numPr>
          <w:ilvl w:val="0"/>
          <w:numId w:val="32"/>
        </w:numPr>
        <w:ind w:left="284" w:hanging="284"/>
        <w:jc w:val="both"/>
      </w:pPr>
      <w:r w:rsidRPr="00DA2D19">
        <w:t>There has been a 2.76% (2,706) decline in the number of Welsh Speakers over the last decade in Neath Port Talbot.</w:t>
      </w:r>
    </w:p>
    <w:p w:rsidR="00E41D6D" w:rsidRPr="00DA2D19" w:rsidRDefault="00E41D6D" w:rsidP="001C1105">
      <w:pPr>
        <w:pStyle w:val="Default"/>
        <w:numPr>
          <w:ilvl w:val="0"/>
          <w:numId w:val="32"/>
        </w:numPr>
        <w:ind w:left="284" w:hanging="284"/>
        <w:jc w:val="both"/>
      </w:pPr>
      <w:r w:rsidRPr="00DA2D19">
        <w:t>Language Sensitive Areas where the proportion of Welsh speakers is 25% or more have also seen a reduction in the percentage of Welsh Speakers. In Cwmllynfell, the area of Neath Port Talbot with the highest concentration in 2001, the percentage fell from 68.23% in 2001 to 58.8% in 2011.</w:t>
      </w:r>
      <w:r w:rsidRPr="00DA2D19">
        <w:rPr>
          <w:color w:val="FF0000"/>
        </w:rPr>
        <w:t xml:space="preserve"> </w:t>
      </w:r>
    </w:p>
    <w:p w:rsidR="00E41D6D" w:rsidRPr="00DA2D19" w:rsidRDefault="00E41D6D" w:rsidP="00E41D6D">
      <w:pPr>
        <w:tabs>
          <w:tab w:val="left" w:pos="938"/>
        </w:tabs>
        <w:spacing w:after="0"/>
        <w:rPr>
          <w:rFonts w:ascii="Arial" w:hAnsi="Arial" w:cs="Arial"/>
          <w:sz w:val="24"/>
          <w:szCs w:val="24"/>
        </w:rPr>
      </w:pPr>
    </w:p>
    <w:p w:rsidR="00E41D6D" w:rsidRPr="00DA2D19" w:rsidRDefault="00E41D6D" w:rsidP="00E41D6D">
      <w:pPr>
        <w:tabs>
          <w:tab w:val="left" w:pos="938"/>
        </w:tabs>
        <w:spacing w:after="0"/>
        <w:rPr>
          <w:rFonts w:ascii="Arial" w:hAnsi="Arial" w:cs="Arial"/>
          <w:b/>
          <w:sz w:val="24"/>
          <w:szCs w:val="24"/>
          <w:vertAlign w:val="superscript"/>
        </w:rPr>
      </w:pPr>
      <w:r w:rsidRPr="00DA2D19">
        <w:rPr>
          <w:rFonts w:ascii="Arial" w:hAnsi="Arial" w:cs="Arial"/>
          <w:sz w:val="24"/>
          <w:szCs w:val="24"/>
        </w:rPr>
        <w:t>Welsh Language Projections in (Wales)</w:t>
      </w:r>
      <w:r w:rsidR="000E409B">
        <w:rPr>
          <w:rFonts w:ascii="Arial" w:hAnsi="Arial" w:cs="Arial"/>
          <w:sz w:val="24"/>
          <w:szCs w:val="24"/>
        </w:rPr>
        <w:t xml:space="preserve"> of those aged 3 and over</w:t>
      </w:r>
      <w:r w:rsidRPr="00DA2D19">
        <w:rPr>
          <w:rFonts w:ascii="Arial" w:hAnsi="Arial" w:cs="Arial"/>
          <w:sz w:val="24"/>
          <w:szCs w:val="24"/>
        </w:rPr>
        <w:t xml:space="preserve"> </w:t>
      </w:r>
      <w:r w:rsidR="00A147E7" w:rsidRPr="00DA2D19">
        <w:rPr>
          <w:rFonts w:ascii="Arial" w:hAnsi="Arial" w:cs="Arial"/>
          <w:b/>
          <w:sz w:val="24"/>
          <w:szCs w:val="24"/>
          <w:vertAlign w:val="superscript"/>
        </w:rPr>
        <w:t>58</w:t>
      </w:r>
    </w:p>
    <w:p w:rsidR="009E2857" w:rsidRPr="00DA2D19" w:rsidRDefault="009E2857" w:rsidP="00E41D6D">
      <w:pPr>
        <w:tabs>
          <w:tab w:val="left" w:pos="938"/>
        </w:tabs>
        <w:spacing w:after="0"/>
        <w:rPr>
          <w:rFonts w:ascii="Arial" w:hAnsi="Arial" w:cs="Arial"/>
          <w:sz w:val="24"/>
          <w:szCs w:val="24"/>
        </w:rPr>
      </w:pPr>
    </w:p>
    <w:tbl>
      <w:tblPr>
        <w:tblStyle w:val="TableGrid"/>
        <w:tblW w:w="8931" w:type="dxa"/>
        <w:tblInd w:w="108" w:type="dxa"/>
        <w:tblLayout w:type="fixed"/>
        <w:tblLook w:val="04A0" w:firstRow="1" w:lastRow="0" w:firstColumn="1" w:lastColumn="0" w:noHBand="0" w:noVBand="1"/>
      </w:tblPr>
      <w:tblGrid>
        <w:gridCol w:w="2410"/>
        <w:gridCol w:w="1559"/>
        <w:gridCol w:w="1418"/>
        <w:gridCol w:w="1417"/>
        <w:gridCol w:w="2127"/>
      </w:tblGrid>
      <w:tr w:rsidR="000E409B" w:rsidRPr="00DA2D19" w:rsidTr="000E409B">
        <w:tc>
          <w:tcPr>
            <w:tcW w:w="2410" w:type="dxa"/>
            <w:vMerge w:val="restart"/>
            <w:shd w:val="clear" w:color="auto" w:fill="BFBFBF" w:themeFill="background1" w:themeFillShade="BF"/>
          </w:tcPr>
          <w:p w:rsidR="000E409B" w:rsidRPr="00DA2D19" w:rsidRDefault="000E409B" w:rsidP="00182FDB">
            <w:pPr>
              <w:pStyle w:val="Default"/>
              <w:rPr>
                <w:bCs/>
                <w:sz w:val="28"/>
                <w:szCs w:val="28"/>
              </w:rPr>
            </w:pPr>
          </w:p>
        </w:tc>
        <w:tc>
          <w:tcPr>
            <w:tcW w:w="6521" w:type="dxa"/>
            <w:gridSpan w:val="4"/>
          </w:tcPr>
          <w:p w:rsidR="000E409B" w:rsidRPr="00DA2D19" w:rsidRDefault="000E409B" w:rsidP="000E409B">
            <w:pPr>
              <w:pStyle w:val="Default"/>
              <w:jc w:val="center"/>
              <w:rPr>
                <w:sz w:val="28"/>
                <w:szCs w:val="28"/>
              </w:rPr>
            </w:pPr>
            <w:r>
              <w:rPr>
                <w:sz w:val="28"/>
                <w:szCs w:val="28"/>
              </w:rPr>
              <w:t>Year</w:t>
            </w:r>
          </w:p>
        </w:tc>
      </w:tr>
      <w:tr w:rsidR="000E409B" w:rsidRPr="00DA2D19" w:rsidTr="000E409B">
        <w:tc>
          <w:tcPr>
            <w:tcW w:w="2410" w:type="dxa"/>
            <w:vMerge/>
            <w:shd w:val="clear" w:color="auto" w:fill="BFBFBF" w:themeFill="background1" w:themeFillShade="BF"/>
          </w:tcPr>
          <w:p w:rsidR="000E409B" w:rsidRPr="00DA2D19" w:rsidRDefault="000E409B" w:rsidP="00182FDB">
            <w:pPr>
              <w:pStyle w:val="Default"/>
              <w:rPr>
                <w:sz w:val="28"/>
                <w:szCs w:val="28"/>
              </w:rPr>
            </w:pPr>
          </w:p>
        </w:tc>
        <w:tc>
          <w:tcPr>
            <w:tcW w:w="1559" w:type="dxa"/>
          </w:tcPr>
          <w:p w:rsidR="000E409B" w:rsidRPr="00DA2D19" w:rsidRDefault="000E409B" w:rsidP="000E409B">
            <w:pPr>
              <w:pStyle w:val="Default"/>
              <w:jc w:val="center"/>
              <w:rPr>
                <w:sz w:val="28"/>
                <w:szCs w:val="28"/>
              </w:rPr>
            </w:pPr>
            <w:r w:rsidRPr="00DA2D19">
              <w:rPr>
                <w:bCs/>
                <w:sz w:val="28"/>
                <w:szCs w:val="28"/>
              </w:rPr>
              <w:t>2001</w:t>
            </w:r>
          </w:p>
        </w:tc>
        <w:tc>
          <w:tcPr>
            <w:tcW w:w="1418" w:type="dxa"/>
          </w:tcPr>
          <w:p w:rsidR="000E409B" w:rsidRPr="00DA2D19" w:rsidRDefault="000E409B" w:rsidP="000E409B">
            <w:pPr>
              <w:pStyle w:val="Default"/>
              <w:jc w:val="center"/>
              <w:rPr>
                <w:sz w:val="28"/>
                <w:szCs w:val="28"/>
              </w:rPr>
            </w:pPr>
            <w:r w:rsidRPr="00DA2D19">
              <w:rPr>
                <w:bCs/>
                <w:sz w:val="28"/>
                <w:szCs w:val="28"/>
              </w:rPr>
              <w:t>2011</w:t>
            </w:r>
          </w:p>
        </w:tc>
        <w:tc>
          <w:tcPr>
            <w:tcW w:w="1417" w:type="dxa"/>
          </w:tcPr>
          <w:p w:rsidR="000E409B" w:rsidRPr="00DA2D19" w:rsidRDefault="000E409B" w:rsidP="000E409B">
            <w:pPr>
              <w:pStyle w:val="Default"/>
              <w:jc w:val="center"/>
              <w:rPr>
                <w:sz w:val="28"/>
                <w:szCs w:val="28"/>
              </w:rPr>
            </w:pPr>
            <w:r w:rsidRPr="00DA2D19">
              <w:rPr>
                <w:sz w:val="28"/>
                <w:szCs w:val="28"/>
              </w:rPr>
              <w:t>2021</w:t>
            </w:r>
          </w:p>
        </w:tc>
        <w:tc>
          <w:tcPr>
            <w:tcW w:w="2127" w:type="dxa"/>
          </w:tcPr>
          <w:p w:rsidR="000E409B" w:rsidRPr="00DA2D19" w:rsidRDefault="000E409B" w:rsidP="000E409B">
            <w:pPr>
              <w:pStyle w:val="Default"/>
              <w:jc w:val="center"/>
              <w:rPr>
                <w:sz w:val="28"/>
                <w:szCs w:val="28"/>
              </w:rPr>
            </w:pPr>
            <w:r w:rsidRPr="00DA2D19">
              <w:rPr>
                <w:sz w:val="28"/>
                <w:szCs w:val="28"/>
              </w:rPr>
              <w:t>2031</w:t>
            </w:r>
          </w:p>
        </w:tc>
      </w:tr>
      <w:tr w:rsidR="006252A3" w:rsidRPr="00DA2D19" w:rsidTr="000E409B">
        <w:tc>
          <w:tcPr>
            <w:tcW w:w="2410" w:type="dxa"/>
          </w:tcPr>
          <w:p w:rsidR="006252A3" w:rsidRPr="00DA2D19" w:rsidRDefault="006252A3" w:rsidP="00190324">
            <w:pPr>
              <w:pStyle w:val="Default"/>
              <w:rPr>
                <w:sz w:val="28"/>
                <w:szCs w:val="28"/>
              </w:rPr>
            </w:pPr>
            <w:r w:rsidRPr="00DA2D19">
              <w:rPr>
                <w:bCs/>
                <w:sz w:val="28"/>
                <w:szCs w:val="28"/>
              </w:rPr>
              <w:t>Number able to speak Welsh</w:t>
            </w:r>
          </w:p>
        </w:tc>
        <w:tc>
          <w:tcPr>
            <w:tcW w:w="1559" w:type="dxa"/>
          </w:tcPr>
          <w:p w:rsidR="006252A3" w:rsidRPr="00DA2D19" w:rsidRDefault="006252A3" w:rsidP="00190324">
            <w:pPr>
              <w:pStyle w:val="Default"/>
              <w:jc w:val="center"/>
              <w:rPr>
                <w:sz w:val="28"/>
                <w:szCs w:val="28"/>
              </w:rPr>
            </w:pPr>
            <w:r w:rsidRPr="00DA2D19">
              <w:rPr>
                <w:sz w:val="28"/>
                <w:szCs w:val="28"/>
              </w:rPr>
              <w:t>582,000</w:t>
            </w:r>
          </w:p>
        </w:tc>
        <w:tc>
          <w:tcPr>
            <w:tcW w:w="1418" w:type="dxa"/>
          </w:tcPr>
          <w:p w:rsidR="006252A3" w:rsidRPr="00DA2D19" w:rsidRDefault="006252A3" w:rsidP="00190324">
            <w:pPr>
              <w:pStyle w:val="Default"/>
              <w:jc w:val="center"/>
              <w:rPr>
                <w:sz w:val="28"/>
                <w:szCs w:val="28"/>
              </w:rPr>
            </w:pPr>
            <w:r w:rsidRPr="00DA2D19">
              <w:rPr>
                <w:sz w:val="28"/>
                <w:szCs w:val="28"/>
              </w:rPr>
              <w:t>583,000</w:t>
            </w:r>
          </w:p>
        </w:tc>
        <w:tc>
          <w:tcPr>
            <w:tcW w:w="1417" w:type="dxa"/>
          </w:tcPr>
          <w:p w:rsidR="006252A3" w:rsidRPr="00DA2D19" w:rsidRDefault="006252A3" w:rsidP="00190324">
            <w:pPr>
              <w:pStyle w:val="Default"/>
              <w:jc w:val="center"/>
              <w:rPr>
                <w:sz w:val="28"/>
                <w:szCs w:val="28"/>
              </w:rPr>
            </w:pPr>
            <w:r w:rsidRPr="00DA2D19">
              <w:rPr>
                <w:sz w:val="28"/>
                <w:szCs w:val="28"/>
              </w:rPr>
              <w:t>617,000</w:t>
            </w:r>
          </w:p>
        </w:tc>
        <w:tc>
          <w:tcPr>
            <w:tcW w:w="2127" w:type="dxa"/>
          </w:tcPr>
          <w:p w:rsidR="006252A3" w:rsidRPr="00DA2D19" w:rsidRDefault="006252A3" w:rsidP="00190324">
            <w:pPr>
              <w:pStyle w:val="Default"/>
              <w:jc w:val="center"/>
              <w:rPr>
                <w:sz w:val="28"/>
                <w:szCs w:val="28"/>
              </w:rPr>
            </w:pPr>
            <w:r w:rsidRPr="00DA2D19">
              <w:rPr>
                <w:sz w:val="28"/>
                <w:szCs w:val="28"/>
              </w:rPr>
              <w:t>654,000</w:t>
            </w:r>
          </w:p>
        </w:tc>
      </w:tr>
      <w:tr w:rsidR="006252A3" w:rsidRPr="00DA2D19" w:rsidTr="000E409B">
        <w:tc>
          <w:tcPr>
            <w:tcW w:w="2410" w:type="dxa"/>
          </w:tcPr>
          <w:p w:rsidR="006252A3" w:rsidRPr="00DA2D19" w:rsidRDefault="006252A3" w:rsidP="00182FDB">
            <w:pPr>
              <w:pStyle w:val="Default"/>
              <w:rPr>
                <w:sz w:val="28"/>
                <w:szCs w:val="28"/>
              </w:rPr>
            </w:pPr>
            <w:r w:rsidRPr="00DA2D19">
              <w:rPr>
                <w:bCs/>
                <w:sz w:val="28"/>
                <w:szCs w:val="28"/>
              </w:rPr>
              <w:t>% able to speak Welsh</w:t>
            </w:r>
          </w:p>
        </w:tc>
        <w:tc>
          <w:tcPr>
            <w:tcW w:w="1559" w:type="dxa"/>
          </w:tcPr>
          <w:p w:rsidR="006252A3" w:rsidRPr="00DA2D19" w:rsidRDefault="006252A3" w:rsidP="000E409B">
            <w:pPr>
              <w:pStyle w:val="Default"/>
              <w:jc w:val="center"/>
              <w:rPr>
                <w:sz w:val="28"/>
                <w:szCs w:val="28"/>
              </w:rPr>
            </w:pPr>
            <w:r w:rsidRPr="00DA2D19">
              <w:rPr>
                <w:sz w:val="28"/>
                <w:szCs w:val="28"/>
              </w:rPr>
              <w:t>20.8</w:t>
            </w:r>
            <w:r>
              <w:rPr>
                <w:sz w:val="28"/>
                <w:szCs w:val="28"/>
              </w:rPr>
              <w:t>%</w:t>
            </w:r>
          </w:p>
        </w:tc>
        <w:tc>
          <w:tcPr>
            <w:tcW w:w="1418" w:type="dxa"/>
          </w:tcPr>
          <w:p w:rsidR="006252A3" w:rsidRPr="00DA2D19" w:rsidRDefault="006252A3" w:rsidP="000E409B">
            <w:pPr>
              <w:pStyle w:val="Default"/>
              <w:jc w:val="center"/>
              <w:rPr>
                <w:sz w:val="28"/>
                <w:szCs w:val="28"/>
              </w:rPr>
            </w:pPr>
            <w:r w:rsidRPr="00DA2D19">
              <w:rPr>
                <w:sz w:val="28"/>
                <w:szCs w:val="28"/>
              </w:rPr>
              <w:t>20.0</w:t>
            </w:r>
            <w:r>
              <w:rPr>
                <w:sz w:val="28"/>
                <w:szCs w:val="28"/>
              </w:rPr>
              <w:t>%</w:t>
            </w:r>
          </w:p>
        </w:tc>
        <w:tc>
          <w:tcPr>
            <w:tcW w:w="1417" w:type="dxa"/>
          </w:tcPr>
          <w:p w:rsidR="006252A3" w:rsidRPr="00DA2D19" w:rsidRDefault="006252A3" w:rsidP="000E409B">
            <w:pPr>
              <w:pStyle w:val="Default"/>
              <w:jc w:val="center"/>
              <w:rPr>
                <w:sz w:val="28"/>
                <w:szCs w:val="28"/>
              </w:rPr>
            </w:pPr>
            <w:r w:rsidRPr="00DA2D19">
              <w:rPr>
                <w:sz w:val="28"/>
                <w:szCs w:val="28"/>
              </w:rPr>
              <w:t>20.0</w:t>
            </w:r>
            <w:r>
              <w:rPr>
                <w:sz w:val="28"/>
                <w:szCs w:val="28"/>
              </w:rPr>
              <w:t>%</w:t>
            </w:r>
          </w:p>
        </w:tc>
        <w:tc>
          <w:tcPr>
            <w:tcW w:w="2127" w:type="dxa"/>
          </w:tcPr>
          <w:p w:rsidR="006252A3" w:rsidRPr="00DA2D19" w:rsidRDefault="006252A3" w:rsidP="000E409B">
            <w:pPr>
              <w:pStyle w:val="Default"/>
              <w:jc w:val="center"/>
              <w:rPr>
                <w:sz w:val="28"/>
                <w:szCs w:val="28"/>
              </w:rPr>
            </w:pPr>
            <w:r w:rsidRPr="00DA2D19">
              <w:rPr>
                <w:sz w:val="28"/>
                <w:szCs w:val="28"/>
              </w:rPr>
              <w:t>20.3</w:t>
            </w:r>
            <w:r>
              <w:rPr>
                <w:sz w:val="28"/>
                <w:szCs w:val="28"/>
              </w:rPr>
              <w:t>%</w:t>
            </w:r>
          </w:p>
        </w:tc>
      </w:tr>
    </w:tbl>
    <w:p w:rsidR="003A65C5" w:rsidRPr="00DA2D19" w:rsidRDefault="009408AE" w:rsidP="006252A3">
      <w:pPr>
        <w:pStyle w:val="Default"/>
        <w:spacing w:before="240" w:after="200"/>
        <w:rPr>
          <w:b/>
        </w:rPr>
      </w:pPr>
      <w:r w:rsidRPr="00DA2D19">
        <w:rPr>
          <w:b/>
        </w:rPr>
        <w:t>Society</w:t>
      </w:r>
    </w:p>
    <w:p w:rsidR="009408AE" w:rsidRPr="00DA2D19" w:rsidRDefault="009408AE" w:rsidP="001C1105">
      <w:pPr>
        <w:pStyle w:val="Default"/>
        <w:numPr>
          <w:ilvl w:val="0"/>
          <w:numId w:val="24"/>
        </w:numPr>
        <w:ind w:left="284" w:hanging="284"/>
      </w:pPr>
      <w:r w:rsidRPr="00DA2D19">
        <w:t xml:space="preserve">Volunteering has now increased generally despite a small decrease in 2013, and there is a trend away from single resource of payment such as government. </w:t>
      </w:r>
      <w:r w:rsidR="00A147E7" w:rsidRPr="00DA2D19">
        <w:rPr>
          <w:b/>
          <w:vertAlign w:val="superscript"/>
        </w:rPr>
        <w:t>58</w:t>
      </w:r>
      <w:r w:rsidRPr="00DA2D19">
        <w:rPr>
          <w:b/>
          <w:vertAlign w:val="superscript"/>
        </w:rPr>
        <w:t>A</w:t>
      </w:r>
    </w:p>
    <w:p w:rsidR="009408AE" w:rsidRPr="00DA2D19" w:rsidRDefault="009408AE" w:rsidP="001C1105">
      <w:pPr>
        <w:pStyle w:val="Default"/>
        <w:numPr>
          <w:ilvl w:val="0"/>
          <w:numId w:val="24"/>
        </w:numPr>
        <w:ind w:left="284" w:hanging="284"/>
      </w:pPr>
      <w:r w:rsidRPr="00DA2D19">
        <w:t xml:space="preserve">In March 2014 a survey of Welsh households estimated that 37 percent of adults in Wales volunteer. </w:t>
      </w:r>
      <w:r w:rsidR="00A147E7" w:rsidRPr="00DA2D19">
        <w:rPr>
          <w:b/>
          <w:vertAlign w:val="superscript"/>
        </w:rPr>
        <w:t>58</w:t>
      </w:r>
      <w:r w:rsidRPr="00DA2D19">
        <w:rPr>
          <w:b/>
          <w:vertAlign w:val="superscript"/>
        </w:rPr>
        <w:t>A</w:t>
      </w:r>
    </w:p>
    <w:p w:rsidR="009408AE" w:rsidRPr="00DA2D19" w:rsidRDefault="009408AE" w:rsidP="001C1105">
      <w:pPr>
        <w:pStyle w:val="Default"/>
        <w:numPr>
          <w:ilvl w:val="0"/>
          <w:numId w:val="24"/>
        </w:numPr>
        <w:ind w:left="284" w:hanging="284"/>
      </w:pPr>
      <w:r w:rsidRPr="00DA2D19">
        <w:t xml:space="preserve">Third Sector organisations report a rise in demand for counselling, housing, financial and welfare advice. </w:t>
      </w:r>
      <w:r w:rsidR="00A147E7" w:rsidRPr="00DA2D19">
        <w:rPr>
          <w:b/>
          <w:vertAlign w:val="superscript"/>
        </w:rPr>
        <w:t>58</w:t>
      </w:r>
      <w:r w:rsidRPr="00DA2D19">
        <w:rPr>
          <w:b/>
          <w:vertAlign w:val="superscript"/>
        </w:rPr>
        <w:t>B</w:t>
      </w:r>
    </w:p>
    <w:p w:rsidR="00E41D6D" w:rsidRPr="00C85F0D" w:rsidRDefault="009E2857" w:rsidP="006252A3">
      <w:pPr>
        <w:spacing w:before="240" w:line="240" w:lineRule="auto"/>
        <w:rPr>
          <w:rFonts w:ascii="Arial" w:hAnsi="Arial" w:cs="Arial"/>
          <w:b/>
          <w:sz w:val="24"/>
          <w:szCs w:val="24"/>
        </w:rPr>
      </w:pPr>
      <w:r w:rsidRPr="00DA2D19">
        <w:rPr>
          <w:rFonts w:ascii="Arial" w:hAnsi="Arial" w:cs="Arial"/>
          <w:b/>
        </w:rPr>
        <w:br w:type="page"/>
      </w:r>
      <w:r w:rsidR="00E41D6D" w:rsidRPr="00C85F0D">
        <w:rPr>
          <w:rFonts w:ascii="Arial" w:hAnsi="Arial" w:cs="Arial"/>
          <w:b/>
          <w:sz w:val="24"/>
          <w:szCs w:val="24"/>
        </w:rPr>
        <w:lastRenderedPageBreak/>
        <w:t>Heritage</w:t>
      </w:r>
    </w:p>
    <w:p w:rsidR="00E41D6D" w:rsidRPr="00DA2D19" w:rsidRDefault="00C42F00" w:rsidP="00E41D6D">
      <w:pPr>
        <w:pStyle w:val="Default"/>
        <w:rPr>
          <w:b/>
          <w:sz w:val="16"/>
          <w:szCs w:val="28"/>
        </w:rPr>
      </w:pPr>
      <w:r w:rsidRPr="00DA2D19">
        <w:rPr>
          <w:bCs/>
        </w:rPr>
        <w:t>12% of listed buildings in Neath Port Talbot are considered to be at risk.</w:t>
      </w:r>
    </w:p>
    <w:p w:rsidR="00E41D6D" w:rsidRPr="00DA2D19" w:rsidRDefault="00E41D6D" w:rsidP="00E41D6D">
      <w:pPr>
        <w:pStyle w:val="Default"/>
        <w:rPr>
          <w:color w:val="auto"/>
        </w:rPr>
      </w:pPr>
      <w:r w:rsidRPr="00DA2D19">
        <w:rPr>
          <w:color w:val="auto"/>
        </w:rPr>
        <w:t>Within NPT there are:</w:t>
      </w:r>
    </w:p>
    <w:p w:rsidR="00E41D6D" w:rsidRPr="00DA2D19" w:rsidRDefault="00E41D6D" w:rsidP="009E2857">
      <w:pPr>
        <w:pStyle w:val="Default"/>
        <w:numPr>
          <w:ilvl w:val="0"/>
          <w:numId w:val="33"/>
        </w:numPr>
        <w:ind w:left="0" w:firstLine="426"/>
        <w:rPr>
          <w:color w:val="auto"/>
        </w:rPr>
      </w:pPr>
      <w:r w:rsidRPr="00DA2D19">
        <w:rPr>
          <w:color w:val="auto"/>
        </w:rPr>
        <w:t>2 Designated Landscapes of Outstanding Historic Interest;</w:t>
      </w:r>
    </w:p>
    <w:p w:rsidR="00E41D6D" w:rsidRPr="00DA2D19" w:rsidRDefault="00E41D6D" w:rsidP="009E2857">
      <w:pPr>
        <w:pStyle w:val="Default"/>
        <w:numPr>
          <w:ilvl w:val="0"/>
          <w:numId w:val="33"/>
        </w:numPr>
        <w:ind w:left="0" w:firstLine="426"/>
        <w:rPr>
          <w:color w:val="auto"/>
        </w:rPr>
      </w:pPr>
      <w:r w:rsidRPr="00DA2D19">
        <w:rPr>
          <w:color w:val="auto"/>
        </w:rPr>
        <w:t>2 Designated Landscapes of Outstanding Historic Interest;</w:t>
      </w:r>
    </w:p>
    <w:p w:rsidR="00E41D6D" w:rsidRPr="00DA2D19" w:rsidRDefault="00E41D6D" w:rsidP="009E2857">
      <w:pPr>
        <w:pStyle w:val="Default"/>
        <w:numPr>
          <w:ilvl w:val="0"/>
          <w:numId w:val="33"/>
        </w:numPr>
        <w:ind w:left="0" w:firstLine="426"/>
        <w:rPr>
          <w:color w:val="auto"/>
        </w:rPr>
      </w:pPr>
      <w:r w:rsidRPr="00DA2D19">
        <w:rPr>
          <w:color w:val="auto"/>
        </w:rPr>
        <w:t>Six Historic Parks and Gardens;</w:t>
      </w:r>
    </w:p>
    <w:p w:rsidR="00E41D6D" w:rsidRPr="00DA2D19" w:rsidRDefault="00E41D6D" w:rsidP="009E2857">
      <w:pPr>
        <w:pStyle w:val="Default"/>
        <w:numPr>
          <w:ilvl w:val="0"/>
          <w:numId w:val="33"/>
        </w:numPr>
        <w:ind w:left="0" w:firstLine="426"/>
        <w:rPr>
          <w:color w:val="auto"/>
        </w:rPr>
      </w:pPr>
      <w:r w:rsidRPr="00DA2D19">
        <w:rPr>
          <w:color w:val="auto"/>
        </w:rPr>
        <w:t>Six Conservation Areas;</w:t>
      </w:r>
    </w:p>
    <w:p w:rsidR="00E41D6D" w:rsidRPr="00DA2D19" w:rsidRDefault="00E41D6D" w:rsidP="009E2857">
      <w:pPr>
        <w:pStyle w:val="Default"/>
        <w:numPr>
          <w:ilvl w:val="0"/>
          <w:numId w:val="33"/>
        </w:numPr>
        <w:ind w:left="0" w:firstLine="426"/>
        <w:rPr>
          <w:color w:val="auto"/>
        </w:rPr>
      </w:pPr>
      <w:r w:rsidRPr="00DA2D19">
        <w:rPr>
          <w:color w:val="auto"/>
        </w:rPr>
        <w:t>92 Ancient Monuments;</w:t>
      </w:r>
    </w:p>
    <w:p w:rsidR="009E2857" w:rsidRPr="00DA2D19" w:rsidRDefault="009E2857" w:rsidP="009E2857">
      <w:pPr>
        <w:tabs>
          <w:tab w:val="left" w:pos="938"/>
        </w:tabs>
        <w:spacing w:after="0"/>
        <w:ind w:firstLine="426"/>
        <w:rPr>
          <w:rFonts w:ascii="Arial" w:hAnsi="Arial" w:cs="Arial"/>
          <w:sz w:val="24"/>
          <w:szCs w:val="24"/>
        </w:rPr>
      </w:pPr>
    </w:p>
    <w:p w:rsidR="00E41D6D" w:rsidRPr="006252A3" w:rsidRDefault="00E41D6D" w:rsidP="00E41D6D">
      <w:pPr>
        <w:tabs>
          <w:tab w:val="left" w:pos="938"/>
        </w:tabs>
        <w:spacing w:after="0"/>
        <w:rPr>
          <w:rFonts w:ascii="Arial" w:hAnsi="Arial" w:cs="Arial"/>
          <w:sz w:val="24"/>
          <w:szCs w:val="24"/>
        </w:rPr>
      </w:pPr>
      <w:r w:rsidRPr="00DA2D19">
        <w:rPr>
          <w:rFonts w:ascii="Arial" w:hAnsi="Arial" w:cs="Arial"/>
          <w:sz w:val="24"/>
          <w:szCs w:val="24"/>
        </w:rPr>
        <w:t xml:space="preserve">391 Listed Buildings of which 45 are at serious risk, with a further 90 identified as needing close monitoring. </w:t>
      </w:r>
      <w:r w:rsidR="00A147E7" w:rsidRPr="00DA2D19">
        <w:rPr>
          <w:rFonts w:ascii="Arial" w:hAnsi="Arial" w:cs="Arial"/>
          <w:b/>
          <w:sz w:val="24"/>
          <w:szCs w:val="24"/>
          <w:vertAlign w:val="superscript"/>
        </w:rPr>
        <w:t>59</w:t>
      </w:r>
    </w:p>
    <w:p w:rsidR="009E2857" w:rsidRPr="00DA2D19" w:rsidRDefault="009E2857" w:rsidP="006F3D44">
      <w:pPr>
        <w:spacing w:after="120"/>
        <w:rPr>
          <w:rFonts w:ascii="Arial" w:hAnsi="Arial" w:cs="Arial"/>
          <w:b/>
          <w:sz w:val="28"/>
          <w:szCs w:val="28"/>
        </w:rPr>
      </w:pPr>
      <w:bookmarkStart w:id="12" w:name="_GoBack"/>
      <w:bookmarkEnd w:id="12"/>
    </w:p>
    <w:p w:rsidR="00E41D6D" w:rsidRPr="00DA2D19" w:rsidRDefault="00E41D6D" w:rsidP="006252A3">
      <w:pPr>
        <w:spacing w:before="240" w:line="240" w:lineRule="auto"/>
        <w:rPr>
          <w:rFonts w:ascii="Arial" w:hAnsi="Arial" w:cs="Arial"/>
          <w:b/>
          <w:sz w:val="24"/>
          <w:szCs w:val="24"/>
        </w:rPr>
      </w:pPr>
      <w:r w:rsidRPr="00DA2D19">
        <w:rPr>
          <w:rFonts w:ascii="Arial" w:hAnsi="Arial" w:cs="Arial"/>
          <w:b/>
          <w:sz w:val="24"/>
          <w:szCs w:val="24"/>
        </w:rPr>
        <w:t>References</w:t>
      </w:r>
    </w:p>
    <w:p w:rsidR="00E41D6D" w:rsidRPr="00DA2D19" w:rsidRDefault="00A147E7" w:rsidP="00E41D6D">
      <w:pPr>
        <w:pStyle w:val="FootnoteText"/>
        <w:rPr>
          <w:rFonts w:ascii="Arial" w:hAnsi="Arial" w:cs="Arial"/>
          <w:sz w:val="28"/>
          <w:szCs w:val="28"/>
          <w:vertAlign w:val="superscript"/>
        </w:rPr>
      </w:pPr>
      <w:r w:rsidRPr="00624DD2">
        <w:rPr>
          <w:rStyle w:val="FootnoteReference"/>
          <w:rFonts w:ascii="Arial" w:hAnsi="Arial" w:cs="Arial"/>
          <w:b/>
          <w:sz w:val="28"/>
          <w:szCs w:val="28"/>
        </w:rPr>
        <w:t>57</w:t>
      </w:r>
      <w:r w:rsidR="00E41D6D" w:rsidRPr="00DA2D19">
        <w:rPr>
          <w:rFonts w:ascii="Arial" w:hAnsi="Arial" w:cs="Arial"/>
          <w:sz w:val="28"/>
          <w:szCs w:val="28"/>
          <w:vertAlign w:val="superscript"/>
        </w:rPr>
        <w:t xml:space="preserve"> All data is taken from the Submission LDP welsh Language Topic Paper 2014 </w:t>
      </w:r>
      <w:hyperlink r:id="rId53" w:history="1">
        <w:r w:rsidR="005D458E" w:rsidRPr="00DA2D19">
          <w:rPr>
            <w:rStyle w:val="Hyperlink"/>
            <w:rFonts w:ascii="Arial" w:hAnsi="Arial" w:cs="Arial"/>
            <w:sz w:val="28"/>
            <w:szCs w:val="28"/>
            <w:vertAlign w:val="superscript"/>
          </w:rPr>
          <w:t>https://www.npt.gov.uk/ldp/CoreDocuments/(3)%20Background%20Topic%20Papers/ldp_submission_sd52.pdf</w:t>
        </w:r>
      </w:hyperlink>
      <w:r w:rsidR="005D458E" w:rsidRPr="00DA2D19">
        <w:rPr>
          <w:rFonts w:ascii="Arial" w:hAnsi="Arial" w:cs="Arial"/>
          <w:sz w:val="28"/>
          <w:szCs w:val="28"/>
          <w:vertAlign w:val="superscript"/>
        </w:rPr>
        <w:t xml:space="preserve"> </w:t>
      </w:r>
    </w:p>
    <w:p w:rsidR="00E41D6D" w:rsidRPr="00DA2D19" w:rsidRDefault="00A147E7" w:rsidP="00E41D6D">
      <w:pPr>
        <w:pStyle w:val="FootnoteText"/>
        <w:rPr>
          <w:rFonts w:ascii="Arial" w:hAnsi="Arial" w:cs="Arial"/>
          <w:sz w:val="28"/>
          <w:szCs w:val="28"/>
          <w:vertAlign w:val="superscript"/>
        </w:rPr>
      </w:pPr>
      <w:r w:rsidRPr="00624DD2">
        <w:rPr>
          <w:rStyle w:val="FootnoteReference"/>
          <w:rFonts w:ascii="Arial" w:hAnsi="Arial" w:cs="Arial"/>
          <w:b/>
          <w:sz w:val="28"/>
          <w:szCs w:val="28"/>
        </w:rPr>
        <w:t>58</w:t>
      </w:r>
      <w:r w:rsidR="00E41D6D" w:rsidRPr="00DA2D19">
        <w:rPr>
          <w:rFonts w:ascii="Arial" w:hAnsi="Arial" w:cs="Arial"/>
          <w:sz w:val="28"/>
          <w:szCs w:val="28"/>
          <w:vertAlign w:val="superscript"/>
        </w:rPr>
        <w:t xml:space="preserve"> A Statistical Overview of the Welsh Language </w:t>
      </w:r>
      <w:hyperlink r:id="rId54" w:history="1">
        <w:r w:rsidR="005D458E" w:rsidRPr="00DA2D19">
          <w:rPr>
            <w:rStyle w:val="Hyperlink"/>
            <w:rFonts w:ascii="Arial" w:hAnsi="Arial" w:cs="Arial"/>
            <w:sz w:val="28"/>
            <w:szCs w:val="28"/>
            <w:vertAlign w:val="superscript"/>
          </w:rPr>
          <w:t>http://www.comisiynyddygymraeg.org/English/Publications%20List/A%20statistical%20overview%20of%20the%20Welsh%20language.pdf</w:t>
        </w:r>
      </w:hyperlink>
      <w:r w:rsidR="005D458E" w:rsidRPr="00DA2D19">
        <w:rPr>
          <w:rFonts w:ascii="Arial" w:hAnsi="Arial" w:cs="Arial"/>
          <w:sz w:val="28"/>
          <w:szCs w:val="28"/>
          <w:vertAlign w:val="superscript"/>
        </w:rPr>
        <w:t xml:space="preserve"> </w:t>
      </w:r>
      <w:r w:rsidR="00E41D6D" w:rsidRPr="00DA2D19">
        <w:rPr>
          <w:rFonts w:ascii="Arial" w:hAnsi="Arial" w:cs="Arial"/>
          <w:sz w:val="28"/>
          <w:szCs w:val="28"/>
          <w:vertAlign w:val="superscript"/>
        </w:rPr>
        <w:t xml:space="preserve"> </w:t>
      </w:r>
      <w:r w:rsidR="005D458E" w:rsidRPr="00DA2D19">
        <w:rPr>
          <w:rFonts w:ascii="Arial" w:hAnsi="Arial" w:cs="Arial"/>
          <w:sz w:val="28"/>
          <w:szCs w:val="28"/>
          <w:vertAlign w:val="superscript"/>
        </w:rPr>
        <w:t xml:space="preserve"> </w:t>
      </w:r>
      <w:r w:rsidR="00E41D6D" w:rsidRPr="00DA2D19">
        <w:rPr>
          <w:rFonts w:ascii="Arial" w:hAnsi="Arial" w:cs="Arial"/>
          <w:sz w:val="28"/>
          <w:szCs w:val="28"/>
          <w:vertAlign w:val="superscript"/>
        </w:rPr>
        <w:t xml:space="preserve"> (Table 15)</w:t>
      </w:r>
    </w:p>
    <w:p w:rsidR="009408AE" w:rsidRPr="00DA2D19" w:rsidRDefault="00A147E7" w:rsidP="00E41D6D">
      <w:pPr>
        <w:pStyle w:val="FootnoteText"/>
        <w:rPr>
          <w:rFonts w:ascii="Arial" w:hAnsi="Arial" w:cs="Arial"/>
          <w:sz w:val="28"/>
          <w:szCs w:val="28"/>
          <w:vertAlign w:val="superscript"/>
        </w:rPr>
      </w:pPr>
      <w:r w:rsidRPr="00624DD2">
        <w:rPr>
          <w:rFonts w:ascii="Arial" w:hAnsi="Arial" w:cs="Arial"/>
          <w:b/>
          <w:sz w:val="28"/>
          <w:szCs w:val="28"/>
          <w:vertAlign w:val="superscript"/>
        </w:rPr>
        <w:t>58</w:t>
      </w:r>
      <w:r w:rsidR="009408AE" w:rsidRPr="00624DD2">
        <w:rPr>
          <w:rFonts w:ascii="Arial" w:hAnsi="Arial" w:cs="Arial"/>
          <w:b/>
          <w:sz w:val="28"/>
          <w:szCs w:val="28"/>
          <w:vertAlign w:val="superscript"/>
        </w:rPr>
        <w:t>A</w:t>
      </w:r>
      <w:r w:rsidR="009408AE" w:rsidRPr="00DA2D19">
        <w:rPr>
          <w:rFonts w:ascii="Arial" w:hAnsi="Arial" w:cs="Arial"/>
          <w:sz w:val="28"/>
          <w:szCs w:val="28"/>
          <w:vertAlign w:val="superscript"/>
        </w:rPr>
        <w:t xml:space="preserve"> – Third Sector Statistical Resource 2014, WCVA (p.13) – </w:t>
      </w:r>
      <w:hyperlink r:id="rId55" w:history="1">
        <w:r w:rsidR="009408AE" w:rsidRPr="00DA2D19">
          <w:rPr>
            <w:rStyle w:val="Hyperlink"/>
            <w:rFonts w:ascii="Arial" w:hAnsi="Arial" w:cs="Arial"/>
            <w:sz w:val="28"/>
            <w:szCs w:val="28"/>
            <w:vertAlign w:val="superscript"/>
          </w:rPr>
          <w:t>http://www.wcva.org.uk/media/1160375/wcva_almanac_2014_web.pdf</w:t>
        </w:r>
      </w:hyperlink>
      <w:r w:rsidR="009408AE" w:rsidRPr="00DA2D19">
        <w:rPr>
          <w:rFonts w:ascii="Arial" w:hAnsi="Arial" w:cs="Arial"/>
          <w:sz w:val="28"/>
          <w:szCs w:val="28"/>
          <w:vertAlign w:val="superscript"/>
        </w:rPr>
        <w:t xml:space="preserve"> </w:t>
      </w:r>
    </w:p>
    <w:p w:rsidR="009408AE" w:rsidRPr="00DA2D19" w:rsidRDefault="00A147E7" w:rsidP="00E41D6D">
      <w:pPr>
        <w:pStyle w:val="FootnoteText"/>
        <w:rPr>
          <w:rFonts w:ascii="Arial" w:hAnsi="Arial" w:cs="Arial"/>
          <w:sz w:val="28"/>
          <w:szCs w:val="28"/>
          <w:vertAlign w:val="superscript"/>
        </w:rPr>
      </w:pPr>
      <w:r w:rsidRPr="00624DD2">
        <w:rPr>
          <w:rFonts w:ascii="Arial" w:hAnsi="Arial" w:cs="Arial"/>
          <w:b/>
          <w:sz w:val="28"/>
          <w:szCs w:val="28"/>
          <w:vertAlign w:val="superscript"/>
        </w:rPr>
        <w:t>58</w:t>
      </w:r>
      <w:r w:rsidR="009408AE" w:rsidRPr="00624DD2">
        <w:rPr>
          <w:rFonts w:ascii="Arial" w:hAnsi="Arial" w:cs="Arial"/>
          <w:b/>
          <w:sz w:val="28"/>
          <w:szCs w:val="28"/>
          <w:vertAlign w:val="superscript"/>
        </w:rPr>
        <w:t>B</w:t>
      </w:r>
      <w:r w:rsidR="009408AE" w:rsidRPr="00DA2D19">
        <w:rPr>
          <w:rFonts w:ascii="Arial" w:hAnsi="Arial" w:cs="Arial"/>
          <w:sz w:val="28"/>
          <w:szCs w:val="28"/>
          <w:vertAlign w:val="superscript"/>
        </w:rPr>
        <w:t xml:space="preserve"> – One Day at a Time, Citizens Advice Bureau, July 2014 (p.47) </w:t>
      </w:r>
      <w:hyperlink r:id="rId56" w:history="1">
        <w:r w:rsidR="009408AE" w:rsidRPr="00DA2D19">
          <w:rPr>
            <w:rStyle w:val="Hyperlink"/>
            <w:rFonts w:ascii="Arial" w:hAnsi="Arial" w:cs="Arial"/>
            <w:sz w:val="28"/>
            <w:szCs w:val="28"/>
            <w:vertAlign w:val="superscript"/>
          </w:rPr>
          <w:t>http://www.citizensadvice.org.uk/index/policy/policy_publications/cr_wales/one_day_at_a_time.htm</w:t>
        </w:r>
      </w:hyperlink>
      <w:r w:rsidR="009408AE" w:rsidRPr="00DA2D19">
        <w:rPr>
          <w:rFonts w:ascii="Arial" w:hAnsi="Arial" w:cs="Arial"/>
          <w:sz w:val="28"/>
          <w:szCs w:val="28"/>
          <w:vertAlign w:val="superscript"/>
        </w:rPr>
        <w:t xml:space="preserve"> </w:t>
      </w:r>
    </w:p>
    <w:p w:rsidR="00E41D6D" w:rsidRPr="00DA2D19" w:rsidRDefault="00A147E7" w:rsidP="00E41D6D">
      <w:pPr>
        <w:pStyle w:val="FootnoteText"/>
        <w:rPr>
          <w:rFonts w:ascii="Arial" w:hAnsi="Arial" w:cs="Arial"/>
          <w:sz w:val="28"/>
          <w:szCs w:val="28"/>
          <w:vertAlign w:val="superscript"/>
        </w:rPr>
      </w:pPr>
      <w:r w:rsidRPr="00624DD2">
        <w:rPr>
          <w:rStyle w:val="FootnoteReference"/>
          <w:rFonts w:ascii="Arial" w:hAnsi="Arial" w:cs="Arial"/>
          <w:b/>
          <w:sz w:val="28"/>
          <w:szCs w:val="28"/>
        </w:rPr>
        <w:t>59</w:t>
      </w:r>
      <w:r w:rsidR="00E41D6D" w:rsidRPr="00DA2D19">
        <w:rPr>
          <w:rFonts w:ascii="Arial" w:hAnsi="Arial" w:cs="Arial"/>
          <w:sz w:val="28"/>
          <w:szCs w:val="28"/>
          <w:vertAlign w:val="superscript"/>
        </w:rPr>
        <w:t xml:space="preserve"> All data is taken from the Submission LDP Environment Topic Paper 2014 </w:t>
      </w:r>
      <w:hyperlink r:id="rId57" w:history="1">
        <w:r w:rsidR="00E41D6D" w:rsidRPr="00DA2D19">
          <w:rPr>
            <w:rStyle w:val="Hyperlink"/>
            <w:rFonts w:ascii="Arial" w:hAnsi="Arial" w:cs="Arial"/>
            <w:sz w:val="28"/>
            <w:szCs w:val="28"/>
            <w:vertAlign w:val="superscript"/>
          </w:rPr>
          <w:t>https://www.npt.gov.uk/ldp/CoreDocuments/(3)%20Background%20Topic%20Papers/ldp_submission_sd47.pdf</w:t>
        </w:r>
      </w:hyperlink>
    </w:p>
    <w:p w:rsidR="00E41D6D" w:rsidRPr="00DA2D19" w:rsidRDefault="00E41D6D" w:rsidP="00E41D6D">
      <w:pPr>
        <w:tabs>
          <w:tab w:val="left" w:pos="938"/>
        </w:tabs>
        <w:spacing w:after="0"/>
        <w:rPr>
          <w:rFonts w:ascii="Arial" w:hAnsi="Arial" w:cs="Arial"/>
          <w:b/>
          <w:sz w:val="28"/>
          <w:szCs w:val="28"/>
        </w:rPr>
      </w:pPr>
    </w:p>
    <w:sectPr w:rsidR="00E41D6D" w:rsidRPr="00DA2D19" w:rsidSect="007F229D">
      <w:footerReference w:type="default" r:id="rId58"/>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AEE" w:rsidRDefault="008D6AEE" w:rsidP="008924AA">
      <w:pPr>
        <w:spacing w:after="0" w:line="240" w:lineRule="auto"/>
      </w:pPr>
      <w:r>
        <w:separator/>
      </w:r>
    </w:p>
  </w:endnote>
  <w:endnote w:type="continuationSeparator" w:id="0">
    <w:p w:rsidR="008D6AEE" w:rsidRDefault="008D6AEE" w:rsidP="0089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955623"/>
      <w:docPartObj>
        <w:docPartGallery w:val="Page Numbers (Bottom of Page)"/>
        <w:docPartUnique/>
      </w:docPartObj>
    </w:sdtPr>
    <w:sdtEndPr/>
    <w:sdtContent>
      <w:sdt>
        <w:sdtPr>
          <w:id w:val="-1669238322"/>
          <w:docPartObj>
            <w:docPartGallery w:val="Page Numbers (Top of Page)"/>
            <w:docPartUnique/>
          </w:docPartObj>
        </w:sdtPr>
        <w:sdtEndPr/>
        <w:sdtContent>
          <w:p w:rsidR="008D6AEE" w:rsidRDefault="008D6A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C068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068E">
              <w:rPr>
                <w:b/>
                <w:bCs/>
                <w:noProof/>
              </w:rPr>
              <w:t>37</w:t>
            </w:r>
            <w:r>
              <w:rPr>
                <w:b/>
                <w:bCs/>
                <w:sz w:val="24"/>
                <w:szCs w:val="24"/>
              </w:rPr>
              <w:fldChar w:fldCharType="end"/>
            </w:r>
          </w:p>
        </w:sdtContent>
      </w:sdt>
    </w:sdtContent>
  </w:sdt>
  <w:p w:rsidR="008D6AEE" w:rsidRDefault="008D6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AEE" w:rsidRDefault="008D6AEE" w:rsidP="008924AA">
      <w:pPr>
        <w:spacing w:after="0" w:line="240" w:lineRule="auto"/>
      </w:pPr>
      <w:r>
        <w:separator/>
      </w:r>
    </w:p>
  </w:footnote>
  <w:footnote w:type="continuationSeparator" w:id="0">
    <w:p w:rsidR="008D6AEE" w:rsidRDefault="008D6AEE" w:rsidP="008924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4E6D"/>
    <w:multiLevelType w:val="hybridMultilevel"/>
    <w:tmpl w:val="BE1607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E345A"/>
    <w:multiLevelType w:val="hybridMultilevel"/>
    <w:tmpl w:val="3FF0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E4955"/>
    <w:multiLevelType w:val="hybridMultilevel"/>
    <w:tmpl w:val="2DA69C72"/>
    <w:lvl w:ilvl="0" w:tplc="2A14932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11B7B61"/>
    <w:multiLevelType w:val="hybridMultilevel"/>
    <w:tmpl w:val="FECC9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5C6606"/>
    <w:multiLevelType w:val="hybridMultilevel"/>
    <w:tmpl w:val="63202D64"/>
    <w:lvl w:ilvl="0" w:tplc="08090003">
      <w:start w:val="1"/>
      <w:numFmt w:val="bullet"/>
      <w:lvlText w:val="o"/>
      <w:lvlJc w:val="left"/>
      <w:pPr>
        <w:ind w:left="360" w:hanging="360"/>
      </w:pPr>
      <w:rPr>
        <w:rFonts w:ascii="Courier New" w:hAnsi="Courier New" w:cs="Courier New" w:hint="default"/>
      </w:rPr>
    </w:lvl>
    <w:lvl w:ilvl="1" w:tplc="E49231F6">
      <w:start w:val="1"/>
      <w:numFmt w:val="bullet"/>
      <w:lvlText w:val="o"/>
      <w:lvlJc w:val="left"/>
      <w:pPr>
        <w:ind w:left="1080" w:hanging="360"/>
      </w:pPr>
      <w:rPr>
        <w:rFonts w:ascii="Courier New" w:hAnsi="Courier New" w:cs="Courier New" w:hint="default"/>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DAA27C1"/>
    <w:multiLevelType w:val="hybridMultilevel"/>
    <w:tmpl w:val="AD02B8AA"/>
    <w:lvl w:ilvl="0" w:tplc="E402B00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4B5D52"/>
    <w:multiLevelType w:val="hybridMultilevel"/>
    <w:tmpl w:val="A8B01CAC"/>
    <w:lvl w:ilvl="0" w:tplc="2A14932A">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770366"/>
    <w:multiLevelType w:val="hybridMultilevel"/>
    <w:tmpl w:val="8058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BA580C"/>
    <w:multiLevelType w:val="hybridMultilevel"/>
    <w:tmpl w:val="BB2E4E90"/>
    <w:lvl w:ilvl="0" w:tplc="48820F30">
      <w:start w:val="1"/>
      <w:numFmt w:val="bullet"/>
      <w:lvlText w:val=""/>
      <w:lvlJc w:val="left"/>
      <w:pPr>
        <w:ind w:left="360" w:hanging="360"/>
      </w:pPr>
      <w:rPr>
        <w:rFonts w:ascii="Symbol" w:hAnsi="Symbol" w:hint="default"/>
        <w:sz w:val="24"/>
      </w:rPr>
    </w:lvl>
    <w:lvl w:ilvl="1" w:tplc="1296726A">
      <w:start w:val="1"/>
      <w:numFmt w:val="bullet"/>
      <w:lvlText w:val=""/>
      <w:lvlJc w:val="left"/>
      <w:pPr>
        <w:ind w:left="1080" w:hanging="360"/>
      </w:pPr>
      <w:rPr>
        <w:rFonts w:ascii="Symbol" w:hAnsi="Symbol" w:hint="default"/>
        <w:sz w:val="1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C504B4"/>
    <w:multiLevelType w:val="hybridMultilevel"/>
    <w:tmpl w:val="0C989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2D2F7E"/>
    <w:multiLevelType w:val="hybridMultilevel"/>
    <w:tmpl w:val="90EC2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8C21EA"/>
    <w:multiLevelType w:val="hybridMultilevel"/>
    <w:tmpl w:val="6674E144"/>
    <w:lvl w:ilvl="0" w:tplc="74C29E38">
      <w:start w:val="1"/>
      <w:numFmt w:val="bullet"/>
      <w:lvlText w:val=""/>
      <w:lvlJc w:val="left"/>
      <w:pPr>
        <w:ind w:left="720" w:hanging="360"/>
      </w:pPr>
      <w:rPr>
        <w:rFonts w:ascii="Symbol" w:hAnsi="Symbol" w:hint="default"/>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B01CEF"/>
    <w:multiLevelType w:val="hybridMultilevel"/>
    <w:tmpl w:val="78500AE0"/>
    <w:lvl w:ilvl="0" w:tplc="98EAE322">
      <w:start w:val="1"/>
      <w:numFmt w:val="bullet"/>
      <w:lvlText w:val=""/>
      <w:lvlJc w:val="left"/>
      <w:pPr>
        <w:ind w:left="720" w:hanging="360"/>
      </w:pPr>
      <w:rPr>
        <w:rFonts w:ascii="Symbol" w:hAnsi="Symbol" w:hint="default"/>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DC35DE"/>
    <w:multiLevelType w:val="hybridMultilevel"/>
    <w:tmpl w:val="FB6E4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2E22AE"/>
    <w:multiLevelType w:val="hybridMultilevel"/>
    <w:tmpl w:val="F692BF6C"/>
    <w:lvl w:ilvl="0" w:tplc="4328E890">
      <w:start w:val="1"/>
      <w:numFmt w:val="bullet"/>
      <w:lvlText w:val=""/>
      <w:lvlJc w:val="left"/>
      <w:pPr>
        <w:ind w:left="720" w:hanging="360"/>
      </w:pPr>
      <w:rPr>
        <w:rFonts w:ascii="Symbol" w:hAnsi="Symbol" w:hint="default"/>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6B774D"/>
    <w:multiLevelType w:val="hybridMultilevel"/>
    <w:tmpl w:val="0D26C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F0A4B2B"/>
    <w:multiLevelType w:val="hybridMultilevel"/>
    <w:tmpl w:val="289E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DA6E1B"/>
    <w:multiLevelType w:val="hybridMultilevel"/>
    <w:tmpl w:val="9A0890E2"/>
    <w:lvl w:ilvl="0" w:tplc="9A4A735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0DF2254"/>
    <w:multiLevelType w:val="hybridMultilevel"/>
    <w:tmpl w:val="24D2E362"/>
    <w:lvl w:ilvl="0" w:tplc="BB3A1804">
      <w:start w:val="1"/>
      <w:numFmt w:val="bullet"/>
      <w:lvlText w:val=""/>
      <w:lvlJc w:val="left"/>
      <w:pPr>
        <w:ind w:left="360" w:hanging="360"/>
      </w:pPr>
      <w:rPr>
        <w:rFonts w:ascii="Symbol" w:hAnsi="Symbol" w:hint="default"/>
        <w:sz w:val="24"/>
        <w:szCs w:val="28"/>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34A542B"/>
    <w:multiLevelType w:val="hybridMultilevel"/>
    <w:tmpl w:val="E34800BA"/>
    <w:lvl w:ilvl="0" w:tplc="2368D49A">
      <w:start w:val="1"/>
      <w:numFmt w:val="bullet"/>
      <w:lvlText w:val=""/>
      <w:lvlJc w:val="left"/>
      <w:pPr>
        <w:ind w:left="720" w:hanging="360"/>
      </w:pPr>
      <w:rPr>
        <w:rFonts w:ascii="Symbol" w:hAnsi="Symbol" w:hint="default"/>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F445E4"/>
    <w:multiLevelType w:val="hybridMultilevel"/>
    <w:tmpl w:val="07CE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2E124C"/>
    <w:multiLevelType w:val="hybridMultilevel"/>
    <w:tmpl w:val="55C24F30"/>
    <w:lvl w:ilvl="0" w:tplc="72B62E2C">
      <w:start w:val="1"/>
      <w:numFmt w:val="bullet"/>
      <w:lvlText w:val=""/>
      <w:lvlJc w:val="left"/>
      <w:pPr>
        <w:ind w:left="720" w:hanging="360"/>
      </w:pPr>
      <w:rPr>
        <w:rFonts w:ascii="Symbol" w:hAnsi="Symbol" w:hint="default"/>
        <w:sz w:val="24"/>
        <w:szCs w:val="28"/>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FD1652"/>
    <w:multiLevelType w:val="hybridMultilevel"/>
    <w:tmpl w:val="0C8485FE"/>
    <w:lvl w:ilvl="0" w:tplc="0BCCDA18">
      <w:start w:val="1"/>
      <w:numFmt w:val="bullet"/>
      <w:lvlText w:val=""/>
      <w:lvlJc w:val="left"/>
      <w:pPr>
        <w:ind w:left="360" w:hanging="360"/>
      </w:pPr>
      <w:rPr>
        <w:rFonts w:ascii="Symbol" w:hAnsi="Symbol" w:hint="default"/>
        <w:sz w:val="24"/>
        <w:szCs w:val="28"/>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9C4607D"/>
    <w:multiLevelType w:val="hybridMultilevel"/>
    <w:tmpl w:val="11B84110"/>
    <w:lvl w:ilvl="0" w:tplc="563252DC">
      <w:start w:val="1"/>
      <w:numFmt w:val="bullet"/>
      <w:lvlText w:val=""/>
      <w:lvlJc w:val="left"/>
      <w:pPr>
        <w:ind w:left="720" w:hanging="360"/>
      </w:pPr>
      <w:rPr>
        <w:rFonts w:ascii="Symbol" w:hAnsi="Symbol" w:hint="default"/>
        <w:sz w:val="24"/>
        <w:szCs w:val="28"/>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C03074"/>
    <w:multiLevelType w:val="hybridMultilevel"/>
    <w:tmpl w:val="3738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B569C8"/>
    <w:multiLevelType w:val="hybridMultilevel"/>
    <w:tmpl w:val="CD0E06CA"/>
    <w:lvl w:ilvl="0" w:tplc="43208AAA">
      <w:start w:val="1"/>
      <w:numFmt w:val="bullet"/>
      <w:lvlText w:val=""/>
      <w:lvlJc w:val="left"/>
      <w:pPr>
        <w:ind w:left="720" w:hanging="360"/>
      </w:pPr>
      <w:rPr>
        <w:rFonts w:ascii="Symbol" w:hAnsi="Symbol" w:hint="default"/>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6A520B"/>
    <w:multiLevelType w:val="hybridMultilevel"/>
    <w:tmpl w:val="98D24284"/>
    <w:lvl w:ilvl="0" w:tplc="23D4D3F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5B08D7"/>
    <w:multiLevelType w:val="hybridMultilevel"/>
    <w:tmpl w:val="34340F6A"/>
    <w:lvl w:ilvl="0" w:tplc="AD7CECBC">
      <w:start w:val="1"/>
      <w:numFmt w:val="bullet"/>
      <w:lvlText w:val=""/>
      <w:lvlJc w:val="left"/>
      <w:pPr>
        <w:ind w:left="1080" w:hanging="360"/>
      </w:pPr>
      <w:rPr>
        <w:rFonts w:ascii="Symbol" w:hAnsi="Symbol" w:hint="default"/>
        <w:sz w:val="24"/>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9CC4FA4"/>
    <w:multiLevelType w:val="hybridMultilevel"/>
    <w:tmpl w:val="0B22899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9">
    <w:nsid w:val="4BFF3FA9"/>
    <w:multiLevelType w:val="hybridMultilevel"/>
    <w:tmpl w:val="F38AB52C"/>
    <w:lvl w:ilvl="0" w:tplc="024EE17A">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CE3F70"/>
    <w:multiLevelType w:val="hybridMultilevel"/>
    <w:tmpl w:val="2DBE6118"/>
    <w:lvl w:ilvl="0" w:tplc="606ED156">
      <w:start w:val="1"/>
      <w:numFmt w:val="bullet"/>
      <w:lvlText w:val=""/>
      <w:lvlJc w:val="left"/>
      <w:pPr>
        <w:ind w:left="720" w:hanging="360"/>
      </w:pPr>
      <w:rPr>
        <w:rFonts w:ascii="Symbol" w:hAnsi="Symbol" w:hint="default"/>
        <w:sz w:val="24"/>
        <w:szCs w:val="28"/>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EA1F79"/>
    <w:multiLevelType w:val="hybridMultilevel"/>
    <w:tmpl w:val="9614E134"/>
    <w:lvl w:ilvl="0" w:tplc="37503EFA">
      <w:start w:val="1"/>
      <w:numFmt w:val="bullet"/>
      <w:lvlText w:val=""/>
      <w:lvlJc w:val="left"/>
      <w:pPr>
        <w:ind w:left="360" w:hanging="360"/>
      </w:pPr>
      <w:rPr>
        <w:rFonts w:ascii="Symbol" w:hAnsi="Symbol" w:hint="default"/>
        <w:sz w:val="24"/>
      </w:rPr>
    </w:lvl>
    <w:lvl w:ilvl="1" w:tplc="1296726A">
      <w:start w:val="1"/>
      <w:numFmt w:val="bullet"/>
      <w:lvlText w:val=""/>
      <w:lvlJc w:val="left"/>
      <w:pPr>
        <w:ind w:left="1080" w:hanging="360"/>
      </w:pPr>
      <w:rPr>
        <w:rFonts w:ascii="Symbol" w:hAnsi="Symbol" w:hint="default"/>
        <w:sz w:val="1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C6C64F3"/>
    <w:multiLevelType w:val="hybridMultilevel"/>
    <w:tmpl w:val="2B4C7682"/>
    <w:lvl w:ilvl="0" w:tplc="0CB4A004">
      <w:start w:val="1"/>
      <w:numFmt w:val="bullet"/>
      <w:lvlText w:val=""/>
      <w:lvlJc w:val="left"/>
      <w:pPr>
        <w:ind w:left="3240" w:hanging="360"/>
      </w:pPr>
      <w:rPr>
        <w:rFonts w:ascii="Symbol" w:hAnsi="Symbol" w:hint="default"/>
        <w:vertAlign w:val="baseline"/>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3">
    <w:nsid w:val="63904BB7"/>
    <w:multiLevelType w:val="hybridMultilevel"/>
    <w:tmpl w:val="631A4E7C"/>
    <w:lvl w:ilvl="0" w:tplc="69C4E20E">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F46101"/>
    <w:multiLevelType w:val="hybridMultilevel"/>
    <w:tmpl w:val="429E1466"/>
    <w:lvl w:ilvl="0" w:tplc="0809000F">
      <w:start w:val="1"/>
      <w:numFmt w:val="decimal"/>
      <w:lvlText w:val="%1."/>
      <w:lvlJc w:val="left"/>
      <w:pPr>
        <w:ind w:left="3763" w:hanging="360"/>
      </w:pPr>
      <w:rPr>
        <w:rFonts w:hint="default"/>
        <w:sz w:val="24"/>
        <w:szCs w:val="28"/>
        <w:vertAlign w:val="baseline"/>
      </w:rPr>
    </w:lvl>
    <w:lvl w:ilvl="1" w:tplc="08090003" w:tentative="1">
      <w:start w:val="1"/>
      <w:numFmt w:val="bullet"/>
      <w:lvlText w:val="o"/>
      <w:lvlJc w:val="left"/>
      <w:pPr>
        <w:ind w:left="4483" w:hanging="360"/>
      </w:pPr>
      <w:rPr>
        <w:rFonts w:ascii="Courier New" w:hAnsi="Courier New" w:cs="Courier New" w:hint="default"/>
      </w:rPr>
    </w:lvl>
    <w:lvl w:ilvl="2" w:tplc="08090005" w:tentative="1">
      <w:start w:val="1"/>
      <w:numFmt w:val="bullet"/>
      <w:lvlText w:val=""/>
      <w:lvlJc w:val="left"/>
      <w:pPr>
        <w:ind w:left="5203" w:hanging="360"/>
      </w:pPr>
      <w:rPr>
        <w:rFonts w:ascii="Wingdings" w:hAnsi="Wingdings" w:hint="default"/>
      </w:rPr>
    </w:lvl>
    <w:lvl w:ilvl="3" w:tplc="08090001" w:tentative="1">
      <w:start w:val="1"/>
      <w:numFmt w:val="bullet"/>
      <w:lvlText w:val=""/>
      <w:lvlJc w:val="left"/>
      <w:pPr>
        <w:ind w:left="5923" w:hanging="360"/>
      </w:pPr>
      <w:rPr>
        <w:rFonts w:ascii="Symbol" w:hAnsi="Symbol" w:hint="default"/>
      </w:rPr>
    </w:lvl>
    <w:lvl w:ilvl="4" w:tplc="08090003" w:tentative="1">
      <w:start w:val="1"/>
      <w:numFmt w:val="bullet"/>
      <w:lvlText w:val="o"/>
      <w:lvlJc w:val="left"/>
      <w:pPr>
        <w:ind w:left="6643" w:hanging="360"/>
      </w:pPr>
      <w:rPr>
        <w:rFonts w:ascii="Courier New" w:hAnsi="Courier New" w:cs="Courier New" w:hint="default"/>
      </w:rPr>
    </w:lvl>
    <w:lvl w:ilvl="5" w:tplc="08090005" w:tentative="1">
      <w:start w:val="1"/>
      <w:numFmt w:val="bullet"/>
      <w:lvlText w:val=""/>
      <w:lvlJc w:val="left"/>
      <w:pPr>
        <w:ind w:left="7363" w:hanging="360"/>
      </w:pPr>
      <w:rPr>
        <w:rFonts w:ascii="Wingdings" w:hAnsi="Wingdings" w:hint="default"/>
      </w:rPr>
    </w:lvl>
    <w:lvl w:ilvl="6" w:tplc="08090001" w:tentative="1">
      <w:start w:val="1"/>
      <w:numFmt w:val="bullet"/>
      <w:lvlText w:val=""/>
      <w:lvlJc w:val="left"/>
      <w:pPr>
        <w:ind w:left="8083" w:hanging="360"/>
      </w:pPr>
      <w:rPr>
        <w:rFonts w:ascii="Symbol" w:hAnsi="Symbol" w:hint="default"/>
      </w:rPr>
    </w:lvl>
    <w:lvl w:ilvl="7" w:tplc="08090003" w:tentative="1">
      <w:start w:val="1"/>
      <w:numFmt w:val="bullet"/>
      <w:lvlText w:val="o"/>
      <w:lvlJc w:val="left"/>
      <w:pPr>
        <w:ind w:left="8803" w:hanging="360"/>
      </w:pPr>
      <w:rPr>
        <w:rFonts w:ascii="Courier New" w:hAnsi="Courier New" w:cs="Courier New" w:hint="default"/>
      </w:rPr>
    </w:lvl>
    <w:lvl w:ilvl="8" w:tplc="08090005" w:tentative="1">
      <w:start w:val="1"/>
      <w:numFmt w:val="bullet"/>
      <w:lvlText w:val=""/>
      <w:lvlJc w:val="left"/>
      <w:pPr>
        <w:ind w:left="9523" w:hanging="360"/>
      </w:pPr>
      <w:rPr>
        <w:rFonts w:ascii="Wingdings" w:hAnsi="Wingdings" w:hint="default"/>
      </w:rPr>
    </w:lvl>
  </w:abstractNum>
  <w:abstractNum w:abstractNumId="35">
    <w:nsid w:val="64317E0F"/>
    <w:multiLevelType w:val="hybridMultilevel"/>
    <w:tmpl w:val="D9229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C77077"/>
    <w:multiLevelType w:val="hybridMultilevel"/>
    <w:tmpl w:val="33665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5997838"/>
    <w:multiLevelType w:val="hybridMultilevel"/>
    <w:tmpl w:val="1086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7345BB"/>
    <w:multiLevelType w:val="hybridMultilevel"/>
    <w:tmpl w:val="1AA2116A"/>
    <w:lvl w:ilvl="0" w:tplc="84D44B3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07C1657"/>
    <w:multiLevelType w:val="hybridMultilevel"/>
    <w:tmpl w:val="12A6F13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0">
    <w:nsid w:val="753A0F68"/>
    <w:multiLevelType w:val="hybridMultilevel"/>
    <w:tmpl w:val="B04A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744433"/>
    <w:multiLevelType w:val="hybridMultilevel"/>
    <w:tmpl w:val="B538CB3C"/>
    <w:lvl w:ilvl="0" w:tplc="41802DE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A20D11"/>
    <w:multiLevelType w:val="hybridMultilevel"/>
    <w:tmpl w:val="EA1CE968"/>
    <w:lvl w:ilvl="0" w:tplc="0809000F">
      <w:start w:val="1"/>
      <w:numFmt w:val="decimal"/>
      <w:lvlText w:val="%1."/>
      <w:lvlJc w:val="left"/>
      <w:pPr>
        <w:ind w:left="720" w:hanging="360"/>
      </w:pPr>
      <w:rPr>
        <w:rFonts w:hint="default"/>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1476B5"/>
    <w:multiLevelType w:val="hybridMultilevel"/>
    <w:tmpl w:val="85CA3F2E"/>
    <w:lvl w:ilvl="0" w:tplc="3FA06366">
      <w:start w:val="1"/>
      <w:numFmt w:val="bullet"/>
      <w:lvlText w:val=""/>
      <w:lvlJc w:val="left"/>
      <w:pPr>
        <w:ind w:left="1080" w:hanging="360"/>
      </w:pPr>
      <w:rPr>
        <w:rFonts w:ascii="Symbol" w:hAnsi="Symbol" w:hint="default"/>
        <w:sz w:val="24"/>
        <w:szCs w:val="22"/>
      </w:rPr>
    </w:lvl>
    <w:lvl w:ilvl="1" w:tplc="ADC84170">
      <w:start w:val="1"/>
      <w:numFmt w:val="bullet"/>
      <w:lvlText w:val=""/>
      <w:lvlJc w:val="left"/>
      <w:pPr>
        <w:ind w:left="1800" w:hanging="360"/>
      </w:pPr>
      <w:rPr>
        <w:rFonts w:ascii="Symbol" w:hAnsi="Symbol" w:hint="default"/>
        <w:sz w:val="22"/>
        <w:szCs w:val="22"/>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AF43407"/>
    <w:multiLevelType w:val="hybridMultilevel"/>
    <w:tmpl w:val="613E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DF67D8"/>
    <w:multiLevelType w:val="hybridMultilevel"/>
    <w:tmpl w:val="26C0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A05B8C"/>
    <w:multiLevelType w:val="hybridMultilevel"/>
    <w:tmpl w:val="BB9834B4"/>
    <w:lvl w:ilvl="0" w:tplc="41887FBA">
      <w:start w:val="1"/>
      <w:numFmt w:val="bullet"/>
      <w:lvlText w:val=""/>
      <w:lvlJc w:val="left"/>
      <w:pPr>
        <w:ind w:left="1080" w:hanging="360"/>
      </w:pPr>
      <w:rPr>
        <w:rFonts w:ascii="Symbol" w:hAnsi="Symbol" w:hint="default"/>
        <w:sz w:val="2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0B4BB9"/>
    <w:multiLevelType w:val="hybridMultilevel"/>
    <w:tmpl w:val="74BA9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0D75B2"/>
    <w:multiLevelType w:val="hybridMultilevel"/>
    <w:tmpl w:val="F808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45"/>
  </w:num>
  <w:num w:numId="3">
    <w:abstractNumId w:val="16"/>
  </w:num>
  <w:num w:numId="4">
    <w:abstractNumId w:val="2"/>
  </w:num>
  <w:num w:numId="5">
    <w:abstractNumId w:val="39"/>
  </w:num>
  <w:num w:numId="6">
    <w:abstractNumId w:val="14"/>
  </w:num>
  <w:num w:numId="7">
    <w:abstractNumId w:val="18"/>
  </w:num>
  <w:num w:numId="8">
    <w:abstractNumId w:val="43"/>
  </w:num>
  <w:num w:numId="9">
    <w:abstractNumId w:val="46"/>
  </w:num>
  <w:num w:numId="10">
    <w:abstractNumId w:val="31"/>
  </w:num>
  <w:num w:numId="11">
    <w:abstractNumId w:val="4"/>
  </w:num>
  <w:num w:numId="12">
    <w:abstractNumId w:val="8"/>
  </w:num>
  <w:num w:numId="13">
    <w:abstractNumId w:val="6"/>
  </w:num>
  <w:num w:numId="14">
    <w:abstractNumId w:val="29"/>
  </w:num>
  <w:num w:numId="15">
    <w:abstractNumId w:val="15"/>
  </w:num>
  <w:num w:numId="16">
    <w:abstractNumId w:val="10"/>
  </w:num>
  <w:num w:numId="17">
    <w:abstractNumId w:val="13"/>
  </w:num>
  <w:num w:numId="18">
    <w:abstractNumId w:val="17"/>
  </w:num>
  <w:num w:numId="19">
    <w:abstractNumId w:val="33"/>
  </w:num>
  <w:num w:numId="20">
    <w:abstractNumId w:val="30"/>
  </w:num>
  <w:num w:numId="21">
    <w:abstractNumId w:val="35"/>
  </w:num>
  <w:num w:numId="22">
    <w:abstractNumId w:val="48"/>
  </w:num>
  <w:num w:numId="23">
    <w:abstractNumId w:val="21"/>
  </w:num>
  <w:num w:numId="24">
    <w:abstractNumId w:val="25"/>
  </w:num>
  <w:num w:numId="25">
    <w:abstractNumId w:val="23"/>
  </w:num>
  <w:num w:numId="26">
    <w:abstractNumId w:val="12"/>
  </w:num>
  <w:num w:numId="27">
    <w:abstractNumId w:val="27"/>
  </w:num>
  <w:num w:numId="28">
    <w:abstractNumId w:val="11"/>
  </w:num>
  <w:num w:numId="29">
    <w:abstractNumId w:val="19"/>
  </w:num>
  <w:num w:numId="30">
    <w:abstractNumId w:val="28"/>
  </w:num>
  <w:num w:numId="31">
    <w:abstractNumId w:val="26"/>
  </w:num>
  <w:num w:numId="32">
    <w:abstractNumId w:val="20"/>
  </w:num>
  <w:num w:numId="33">
    <w:abstractNumId w:val="24"/>
  </w:num>
  <w:num w:numId="34">
    <w:abstractNumId w:val="40"/>
  </w:num>
  <w:num w:numId="35">
    <w:abstractNumId w:val="1"/>
  </w:num>
  <w:num w:numId="36">
    <w:abstractNumId w:val="44"/>
  </w:num>
  <w:num w:numId="37">
    <w:abstractNumId w:val="47"/>
  </w:num>
  <w:num w:numId="38">
    <w:abstractNumId w:val="7"/>
  </w:num>
  <w:num w:numId="39">
    <w:abstractNumId w:val="37"/>
  </w:num>
  <w:num w:numId="40">
    <w:abstractNumId w:val="22"/>
  </w:num>
  <w:num w:numId="41">
    <w:abstractNumId w:val="32"/>
  </w:num>
  <w:num w:numId="42">
    <w:abstractNumId w:val="41"/>
  </w:num>
  <w:num w:numId="43">
    <w:abstractNumId w:val="9"/>
  </w:num>
  <w:num w:numId="44">
    <w:abstractNumId w:val="3"/>
  </w:num>
  <w:num w:numId="45">
    <w:abstractNumId w:val="34"/>
  </w:num>
  <w:num w:numId="46">
    <w:abstractNumId w:val="0"/>
  </w:num>
  <w:num w:numId="47">
    <w:abstractNumId w:val="5"/>
  </w:num>
  <w:num w:numId="48">
    <w:abstractNumId w:val="42"/>
  </w:num>
  <w:num w:numId="49">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AA"/>
    <w:rsid w:val="000127F2"/>
    <w:rsid w:val="0007534A"/>
    <w:rsid w:val="000979B9"/>
    <w:rsid w:val="000A5797"/>
    <w:rsid w:val="000B178D"/>
    <w:rsid w:val="000B2B1B"/>
    <w:rsid w:val="000E409B"/>
    <w:rsid w:val="000F2150"/>
    <w:rsid w:val="00122046"/>
    <w:rsid w:val="00142DD8"/>
    <w:rsid w:val="00150221"/>
    <w:rsid w:val="00150525"/>
    <w:rsid w:val="00153FFB"/>
    <w:rsid w:val="00182FDB"/>
    <w:rsid w:val="001C1105"/>
    <w:rsid w:val="001C7578"/>
    <w:rsid w:val="001E2AB7"/>
    <w:rsid w:val="00203EE7"/>
    <w:rsid w:val="00212F91"/>
    <w:rsid w:val="00257E97"/>
    <w:rsid w:val="00267C6C"/>
    <w:rsid w:val="00276227"/>
    <w:rsid w:val="002D2F9F"/>
    <w:rsid w:val="003039A5"/>
    <w:rsid w:val="003321F5"/>
    <w:rsid w:val="00335E0A"/>
    <w:rsid w:val="00365D4D"/>
    <w:rsid w:val="00396828"/>
    <w:rsid w:val="003A0508"/>
    <w:rsid w:val="003A65C5"/>
    <w:rsid w:val="003B3A9A"/>
    <w:rsid w:val="003D33F9"/>
    <w:rsid w:val="003E4E79"/>
    <w:rsid w:val="003F1390"/>
    <w:rsid w:val="003F1474"/>
    <w:rsid w:val="00411524"/>
    <w:rsid w:val="00474203"/>
    <w:rsid w:val="00486D17"/>
    <w:rsid w:val="004E0FB9"/>
    <w:rsid w:val="004E7CF3"/>
    <w:rsid w:val="00501531"/>
    <w:rsid w:val="0050747A"/>
    <w:rsid w:val="00512AE6"/>
    <w:rsid w:val="00587E0E"/>
    <w:rsid w:val="00591353"/>
    <w:rsid w:val="005B1267"/>
    <w:rsid w:val="005B155F"/>
    <w:rsid w:val="005B4F8A"/>
    <w:rsid w:val="005C7AC3"/>
    <w:rsid w:val="005D458E"/>
    <w:rsid w:val="005F77C6"/>
    <w:rsid w:val="00612DAA"/>
    <w:rsid w:val="00620821"/>
    <w:rsid w:val="00624DD2"/>
    <w:rsid w:val="006252A3"/>
    <w:rsid w:val="00633F70"/>
    <w:rsid w:val="00675226"/>
    <w:rsid w:val="00681200"/>
    <w:rsid w:val="006852FC"/>
    <w:rsid w:val="00685824"/>
    <w:rsid w:val="00691E45"/>
    <w:rsid w:val="00692ACF"/>
    <w:rsid w:val="006A3062"/>
    <w:rsid w:val="006B6A83"/>
    <w:rsid w:val="006C2F82"/>
    <w:rsid w:val="006F3D44"/>
    <w:rsid w:val="007007AD"/>
    <w:rsid w:val="00752892"/>
    <w:rsid w:val="0076013E"/>
    <w:rsid w:val="00777097"/>
    <w:rsid w:val="00792A36"/>
    <w:rsid w:val="007B3796"/>
    <w:rsid w:val="007E12C1"/>
    <w:rsid w:val="007F229D"/>
    <w:rsid w:val="0083524A"/>
    <w:rsid w:val="00841FD0"/>
    <w:rsid w:val="00865BD6"/>
    <w:rsid w:val="008924AA"/>
    <w:rsid w:val="008D05C7"/>
    <w:rsid w:val="008D6AEE"/>
    <w:rsid w:val="008E7CE2"/>
    <w:rsid w:val="009104C6"/>
    <w:rsid w:val="00916BA8"/>
    <w:rsid w:val="009408AE"/>
    <w:rsid w:val="00940F67"/>
    <w:rsid w:val="009561E5"/>
    <w:rsid w:val="00964A9F"/>
    <w:rsid w:val="00967503"/>
    <w:rsid w:val="00975A0E"/>
    <w:rsid w:val="009B715A"/>
    <w:rsid w:val="009D3DCA"/>
    <w:rsid w:val="009D4AF1"/>
    <w:rsid w:val="009E2857"/>
    <w:rsid w:val="00A06ACA"/>
    <w:rsid w:val="00A147E7"/>
    <w:rsid w:val="00A15364"/>
    <w:rsid w:val="00A4495F"/>
    <w:rsid w:val="00AA0EF4"/>
    <w:rsid w:val="00AA69A6"/>
    <w:rsid w:val="00AC091D"/>
    <w:rsid w:val="00AC2880"/>
    <w:rsid w:val="00AC4374"/>
    <w:rsid w:val="00AE3456"/>
    <w:rsid w:val="00AE6AC9"/>
    <w:rsid w:val="00AF205E"/>
    <w:rsid w:val="00B2450C"/>
    <w:rsid w:val="00B43B36"/>
    <w:rsid w:val="00B47025"/>
    <w:rsid w:val="00BB2761"/>
    <w:rsid w:val="00BB5CE8"/>
    <w:rsid w:val="00BC50AB"/>
    <w:rsid w:val="00BD1A64"/>
    <w:rsid w:val="00BD1D37"/>
    <w:rsid w:val="00BD235C"/>
    <w:rsid w:val="00BD3151"/>
    <w:rsid w:val="00C02B96"/>
    <w:rsid w:val="00C068E6"/>
    <w:rsid w:val="00C20D19"/>
    <w:rsid w:val="00C2665D"/>
    <w:rsid w:val="00C33531"/>
    <w:rsid w:val="00C4024D"/>
    <w:rsid w:val="00C42F00"/>
    <w:rsid w:val="00C50900"/>
    <w:rsid w:val="00C57720"/>
    <w:rsid w:val="00C76F43"/>
    <w:rsid w:val="00C85F0D"/>
    <w:rsid w:val="00CC068E"/>
    <w:rsid w:val="00CD0D26"/>
    <w:rsid w:val="00CD55F9"/>
    <w:rsid w:val="00CD5D12"/>
    <w:rsid w:val="00CE7B2C"/>
    <w:rsid w:val="00D06EE1"/>
    <w:rsid w:val="00D13AFE"/>
    <w:rsid w:val="00D20B66"/>
    <w:rsid w:val="00D241DA"/>
    <w:rsid w:val="00D25255"/>
    <w:rsid w:val="00D328E6"/>
    <w:rsid w:val="00D465C1"/>
    <w:rsid w:val="00D7670E"/>
    <w:rsid w:val="00D974E0"/>
    <w:rsid w:val="00DA2D19"/>
    <w:rsid w:val="00DD206D"/>
    <w:rsid w:val="00DD2CD9"/>
    <w:rsid w:val="00DE7133"/>
    <w:rsid w:val="00E41D6D"/>
    <w:rsid w:val="00E7730B"/>
    <w:rsid w:val="00E847D1"/>
    <w:rsid w:val="00EE76CA"/>
    <w:rsid w:val="00EE7F80"/>
    <w:rsid w:val="00EF6C6F"/>
    <w:rsid w:val="00F1101D"/>
    <w:rsid w:val="00F42585"/>
    <w:rsid w:val="00F74DDD"/>
    <w:rsid w:val="00FB36CE"/>
    <w:rsid w:val="00FC4421"/>
    <w:rsid w:val="00FD3768"/>
    <w:rsid w:val="00FD7CBD"/>
    <w:rsid w:val="00FE5D44"/>
    <w:rsid w:val="00FF3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24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1D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1D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41D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1D6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41D6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41D6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41D6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41D6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4AA"/>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IntenseQuote">
    <w:name w:val="Intense Quote"/>
    <w:basedOn w:val="Normal"/>
    <w:next w:val="Normal"/>
    <w:link w:val="IntenseQuoteChar"/>
    <w:uiPriority w:val="30"/>
    <w:qFormat/>
    <w:rsid w:val="008924AA"/>
    <w:pPr>
      <w:pBdr>
        <w:bottom w:val="single" w:sz="4" w:space="4" w:color="4F81BD" w:themeColor="accent1"/>
      </w:pBdr>
      <w:spacing w:before="200" w:after="280"/>
      <w:ind w:left="936" w:right="936"/>
    </w:pPr>
    <w:rPr>
      <w:rFonts w:eastAsiaTheme="minorEastAsia"/>
      <w:b/>
      <w:bCs/>
      <w:i/>
      <w:iCs/>
      <w:color w:val="4F81BD" w:themeColor="accent1"/>
      <w:lang w:eastAsia="en-GB"/>
    </w:rPr>
  </w:style>
  <w:style w:type="character" w:customStyle="1" w:styleId="IntenseQuoteChar">
    <w:name w:val="Intense Quote Char"/>
    <w:basedOn w:val="DefaultParagraphFont"/>
    <w:link w:val="IntenseQuote"/>
    <w:uiPriority w:val="30"/>
    <w:rsid w:val="008924AA"/>
    <w:rPr>
      <w:rFonts w:eastAsiaTheme="minorEastAsia"/>
      <w:b/>
      <w:bCs/>
      <w:i/>
      <w:iCs/>
      <w:color w:val="4F81BD" w:themeColor="accent1"/>
      <w:lang w:eastAsia="en-GB"/>
    </w:rPr>
  </w:style>
  <w:style w:type="paragraph" w:styleId="BalloonText">
    <w:name w:val="Balloon Text"/>
    <w:basedOn w:val="Normal"/>
    <w:link w:val="BalloonTextChar"/>
    <w:uiPriority w:val="99"/>
    <w:semiHidden/>
    <w:unhideWhenUsed/>
    <w:rsid w:val="00892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AA"/>
    <w:rPr>
      <w:rFonts w:ascii="Tahoma" w:hAnsi="Tahoma" w:cs="Tahoma"/>
      <w:sz w:val="16"/>
      <w:szCs w:val="16"/>
    </w:rPr>
  </w:style>
  <w:style w:type="paragraph" w:styleId="ListParagraph">
    <w:name w:val="List Paragraph"/>
    <w:basedOn w:val="Normal"/>
    <w:uiPriority w:val="34"/>
    <w:qFormat/>
    <w:rsid w:val="008924AA"/>
    <w:pPr>
      <w:ind w:left="720"/>
      <w:contextualSpacing/>
    </w:pPr>
  </w:style>
  <w:style w:type="paragraph" w:styleId="FootnoteText">
    <w:name w:val="footnote text"/>
    <w:basedOn w:val="Normal"/>
    <w:link w:val="FootnoteTextChar"/>
    <w:uiPriority w:val="99"/>
    <w:unhideWhenUsed/>
    <w:rsid w:val="008924AA"/>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rsid w:val="008924AA"/>
    <w:rPr>
      <w:rFonts w:eastAsiaTheme="minorEastAsia"/>
      <w:sz w:val="20"/>
      <w:szCs w:val="20"/>
      <w:lang w:eastAsia="en-GB"/>
    </w:rPr>
  </w:style>
  <w:style w:type="character" w:styleId="FootnoteReference">
    <w:name w:val="footnote reference"/>
    <w:basedOn w:val="DefaultParagraphFont"/>
    <w:uiPriority w:val="99"/>
    <w:semiHidden/>
    <w:unhideWhenUsed/>
    <w:rsid w:val="008924AA"/>
    <w:rPr>
      <w:vertAlign w:val="superscript"/>
    </w:rPr>
  </w:style>
  <w:style w:type="character" w:styleId="Hyperlink">
    <w:name w:val="Hyperlink"/>
    <w:basedOn w:val="DefaultParagraphFont"/>
    <w:uiPriority w:val="99"/>
    <w:unhideWhenUsed/>
    <w:rsid w:val="008924AA"/>
    <w:rPr>
      <w:color w:val="0000FF" w:themeColor="hyperlink"/>
      <w:u w:val="single"/>
    </w:rPr>
  </w:style>
  <w:style w:type="character" w:customStyle="1" w:styleId="Heading1Char">
    <w:name w:val="Heading 1 Char"/>
    <w:basedOn w:val="DefaultParagraphFont"/>
    <w:link w:val="Heading1"/>
    <w:uiPriority w:val="9"/>
    <w:rsid w:val="008924A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924AA"/>
    <w:pPr>
      <w:outlineLvl w:val="9"/>
    </w:pPr>
    <w:rPr>
      <w:lang w:val="en-US" w:eastAsia="ja-JP"/>
    </w:rPr>
  </w:style>
  <w:style w:type="paragraph" w:styleId="Header">
    <w:name w:val="header"/>
    <w:basedOn w:val="Normal"/>
    <w:link w:val="HeaderChar"/>
    <w:uiPriority w:val="99"/>
    <w:unhideWhenUsed/>
    <w:rsid w:val="00967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503"/>
  </w:style>
  <w:style w:type="paragraph" w:styleId="Footer">
    <w:name w:val="footer"/>
    <w:basedOn w:val="Normal"/>
    <w:link w:val="FooterChar"/>
    <w:uiPriority w:val="99"/>
    <w:unhideWhenUsed/>
    <w:rsid w:val="00967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503"/>
  </w:style>
  <w:style w:type="character" w:styleId="FollowedHyperlink">
    <w:name w:val="FollowedHyperlink"/>
    <w:basedOn w:val="DefaultParagraphFont"/>
    <w:uiPriority w:val="99"/>
    <w:semiHidden/>
    <w:unhideWhenUsed/>
    <w:rsid w:val="00A06ACA"/>
    <w:rPr>
      <w:color w:val="800080" w:themeColor="followedHyperlink"/>
      <w:u w:val="single"/>
    </w:rPr>
  </w:style>
  <w:style w:type="table" w:styleId="TableGrid">
    <w:name w:val="Table Grid"/>
    <w:basedOn w:val="TableNormal"/>
    <w:uiPriority w:val="59"/>
    <w:rsid w:val="00685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41D6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41D6D"/>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E41D6D"/>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E41D6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41D6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41D6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41D6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41D6D"/>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E41D6D"/>
    <w:pPr>
      <w:spacing w:after="100"/>
    </w:pPr>
  </w:style>
  <w:style w:type="paragraph" w:styleId="NormalWeb">
    <w:name w:val="Normal (Web)"/>
    <w:basedOn w:val="Normal"/>
    <w:uiPriority w:val="99"/>
    <w:semiHidden/>
    <w:unhideWhenUsed/>
    <w:rsid w:val="003A05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ColorfulList-Accent3">
    <w:name w:val="Colorful List Accent 3"/>
    <w:basedOn w:val="TableNormal"/>
    <w:uiPriority w:val="72"/>
    <w:rsid w:val="003A0508"/>
    <w:pPr>
      <w:spacing w:after="0" w:line="240" w:lineRule="auto"/>
    </w:pPr>
    <w:rPr>
      <w:rFonts w:ascii="Calibri" w:eastAsia="Calibri" w:hAnsi="Calibri" w:cs="Calibri"/>
      <w:color w:val="000000"/>
      <w:sz w:val="20"/>
      <w:szCs w:val="2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character" w:styleId="Strong">
    <w:name w:val="Strong"/>
    <w:basedOn w:val="DefaultParagraphFont"/>
    <w:uiPriority w:val="22"/>
    <w:qFormat/>
    <w:rsid w:val="00865B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24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1D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1D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41D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1D6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41D6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41D6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41D6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41D6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4AA"/>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IntenseQuote">
    <w:name w:val="Intense Quote"/>
    <w:basedOn w:val="Normal"/>
    <w:next w:val="Normal"/>
    <w:link w:val="IntenseQuoteChar"/>
    <w:uiPriority w:val="30"/>
    <w:qFormat/>
    <w:rsid w:val="008924AA"/>
    <w:pPr>
      <w:pBdr>
        <w:bottom w:val="single" w:sz="4" w:space="4" w:color="4F81BD" w:themeColor="accent1"/>
      </w:pBdr>
      <w:spacing w:before="200" w:after="280"/>
      <w:ind w:left="936" w:right="936"/>
    </w:pPr>
    <w:rPr>
      <w:rFonts w:eastAsiaTheme="minorEastAsia"/>
      <w:b/>
      <w:bCs/>
      <w:i/>
      <w:iCs/>
      <w:color w:val="4F81BD" w:themeColor="accent1"/>
      <w:lang w:eastAsia="en-GB"/>
    </w:rPr>
  </w:style>
  <w:style w:type="character" w:customStyle="1" w:styleId="IntenseQuoteChar">
    <w:name w:val="Intense Quote Char"/>
    <w:basedOn w:val="DefaultParagraphFont"/>
    <w:link w:val="IntenseQuote"/>
    <w:uiPriority w:val="30"/>
    <w:rsid w:val="008924AA"/>
    <w:rPr>
      <w:rFonts w:eastAsiaTheme="minorEastAsia"/>
      <w:b/>
      <w:bCs/>
      <w:i/>
      <w:iCs/>
      <w:color w:val="4F81BD" w:themeColor="accent1"/>
      <w:lang w:eastAsia="en-GB"/>
    </w:rPr>
  </w:style>
  <w:style w:type="paragraph" w:styleId="BalloonText">
    <w:name w:val="Balloon Text"/>
    <w:basedOn w:val="Normal"/>
    <w:link w:val="BalloonTextChar"/>
    <w:uiPriority w:val="99"/>
    <w:semiHidden/>
    <w:unhideWhenUsed/>
    <w:rsid w:val="00892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AA"/>
    <w:rPr>
      <w:rFonts w:ascii="Tahoma" w:hAnsi="Tahoma" w:cs="Tahoma"/>
      <w:sz w:val="16"/>
      <w:szCs w:val="16"/>
    </w:rPr>
  </w:style>
  <w:style w:type="paragraph" w:styleId="ListParagraph">
    <w:name w:val="List Paragraph"/>
    <w:basedOn w:val="Normal"/>
    <w:uiPriority w:val="34"/>
    <w:qFormat/>
    <w:rsid w:val="008924AA"/>
    <w:pPr>
      <w:ind w:left="720"/>
      <w:contextualSpacing/>
    </w:pPr>
  </w:style>
  <w:style w:type="paragraph" w:styleId="FootnoteText">
    <w:name w:val="footnote text"/>
    <w:basedOn w:val="Normal"/>
    <w:link w:val="FootnoteTextChar"/>
    <w:uiPriority w:val="99"/>
    <w:unhideWhenUsed/>
    <w:rsid w:val="008924AA"/>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rsid w:val="008924AA"/>
    <w:rPr>
      <w:rFonts w:eastAsiaTheme="minorEastAsia"/>
      <w:sz w:val="20"/>
      <w:szCs w:val="20"/>
      <w:lang w:eastAsia="en-GB"/>
    </w:rPr>
  </w:style>
  <w:style w:type="character" w:styleId="FootnoteReference">
    <w:name w:val="footnote reference"/>
    <w:basedOn w:val="DefaultParagraphFont"/>
    <w:uiPriority w:val="99"/>
    <w:semiHidden/>
    <w:unhideWhenUsed/>
    <w:rsid w:val="008924AA"/>
    <w:rPr>
      <w:vertAlign w:val="superscript"/>
    </w:rPr>
  </w:style>
  <w:style w:type="character" w:styleId="Hyperlink">
    <w:name w:val="Hyperlink"/>
    <w:basedOn w:val="DefaultParagraphFont"/>
    <w:uiPriority w:val="99"/>
    <w:unhideWhenUsed/>
    <w:rsid w:val="008924AA"/>
    <w:rPr>
      <w:color w:val="0000FF" w:themeColor="hyperlink"/>
      <w:u w:val="single"/>
    </w:rPr>
  </w:style>
  <w:style w:type="character" w:customStyle="1" w:styleId="Heading1Char">
    <w:name w:val="Heading 1 Char"/>
    <w:basedOn w:val="DefaultParagraphFont"/>
    <w:link w:val="Heading1"/>
    <w:uiPriority w:val="9"/>
    <w:rsid w:val="008924A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924AA"/>
    <w:pPr>
      <w:outlineLvl w:val="9"/>
    </w:pPr>
    <w:rPr>
      <w:lang w:val="en-US" w:eastAsia="ja-JP"/>
    </w:rPr>
  </w:style>
  <w:style w:type="paragraph" w:styleId="Header">
    <w:name w:val="header"/>
    <w:basedOn w:val="Normal"/>
    <w:link w:val="HeaderChar"/>
    <w:uiPriority w:val="99"/>
    <w:unhideWhenUsed/>
    <w:rsid w:val="00967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503"/>
  </w:style>
  <w:style w:type="paragraph" w:styleId="Footer">
    <w:name w:val="footer"/>
    <w:basedOn w:val="Normal"/>
    <w:link w:val="FooterChar"/>
    <w:uiPriority w:val="99"/>
    <w:unhideWhenUsed/>
    <w:rsid w:val="00967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503"/>
  </w:style>
  <w:style w:type="character" w:styleId="FollowedHyperlink">
    <w:name w:val="FollowedHyperlink"/>
    <w:basedOn w:val="DefaultParagraphFont"/>
    <w:uiPriority w:val="99"/>
    <w:semiHidden/>
    <w:unhideWhenUsed/>
    <w:rsid w:val="00A06ACA"/>
    <w:rPr>
      <w:color w:val="800080" w:themeColor="followedHyperlink"/>
      <w:u w:val="single"/>
    </w:rPr>
  </w:style>
  <w:style w:type="table" w:styleId="TableGrid">
    <w:name w:val="Table Grid"/>
    <w:basedOn w:val="TableNormal"/>
    <w:uiPriority w:val="59"/>
    <w:rsid w:val="00685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41D6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41D6D"/>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E41D6D"/>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E41D6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41D6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41D6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41D6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41D6D"/>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E41D6D"/>
    <w:pPr>
      <w:spacing w:after="100"/>
    </w:pPr>
  </w:style>
  <w:style w:type="paragraph" w:styleId="NormalWeb">
    <w:name w:val="Normal (Web)"/>
    <w:basedOn w:val="Normal"/>
    <w:uiPriority w:val="99"/>
    <w:semiHidden/>
    <w:unhideWhenUsed/>
    <w:rsid w:val="003A05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ColorfulList-Accent3">
    <w:name w:val="Colorful List Accent 3"/>
    <w:basedOn w:val="TableNormal"/>
    <w:uiPriority w:val="72"/>
    <w:rsid w:val="003A0508"/>
    <w:pPr>
      <w:spacing w:after="0" w:line="240" w:lineRule="auto"/>
    </w:pPr>
    <w:rPr>
      <w:rFonts w:ascii="Calibri" w:eastAsia="Calibri" w:hAnsi="Calibri" w:cs="Calibri"/>
      <w:color w:val="000000"/>
      <w:sz w:val="20"/>
      <w:szCs w:val="2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character" w:styleId="Strong">
    <w:name w:val="Strong"/>
    <w:basedOn w:val="DefaultParagraphFont"/>
    <w:uiPriority w:val="22"/>
    <w:qFormat/>
    <w:rsid w:val="00865B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7987">
      <w:bodyDiv w:val="1"/>
      <w:marLeft w:val="0"/>
      <w:marRight w:val="0"/>
      <w:marTop w:val="0"/>
      <w:marBottom w:val="0"/>
      <w:divBdr>
        <w:top w:val="none" w:sz="0" w:space="0" w:color="auto"/>
        <w:left w:val="none" w:sz="0" w:space="0" w:color="auto"/>
        <w:bottom w:val="none" w:sz="0" w:space="0" w:color="auto"/>
        <w:right w:val="none" w:sz="0" w:space="0" w:color="auto"/>
      </w:divBdr>
    </w:div>
    <w:div w:id="44384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les.nhs.uk/sitesplus/922/page/87039" TargetMode="External"/><Relationship Id="rId18" Type="http://schemas.openxmlformats.org/officeDocument/2006/relationships/hyperlink" Target="http://www.walespublicservices2025.org.uk/2013/09/26/new-report-by-mark-jeffs-wales-public-services-2025/" TargetMode="External"/><Relationship Id="rId26" Type="http://schemas.openxmlformats.org/officeDocument/2006/relationships/hyperlink" Target="http://www.resolutionfoundation.org/media/media/downloads/hangover_cure_dealing_with_the_household_debt_overhang_as_interest_rates_rise_1.pdf" TargetMode="External"/><Relationship Id="rId39" Type="http://schemas.openxmlformats.org/officeDocument/2006/relationships/hyperlink" Target="https://www.npt.gov.uk/pdf/Joint_LTP_300115.pdf" TargetMode="External"/><Relationship Id="rId21" Type="http://schemas.openxmlformats.org/officeDocument/2006/relationships/hyperlink" Target="http://nww2.nphs.wales.nhs.uk:8080/CommunitySurveillanceDocs.nsf/3dc04669c9e1eaa880257062003b246b/59f98cb09086438780257fc0004c5041/$FILE/COVER20152016_v1.pdf" TargetMode="External"/><Relationship Id="rId34" Type="http://schemas.openxmlformats.org/officeDocument/2006/relationships/hyperlink" Target="http://www.walespublicservices2025.org.uk/2013/09/26/new-report-by-mark-jeffs-wales-public-services-2025/" TargetMode="External"/><Relationship Id="rId42" Type="http://schemas.openxmlformats.org/officeDocument/2006/relationships/hyperlink" Target="http://www.thewaleswewant.co.uk/sites/default/files/resources/environment%20factsheet.pdf" TargetMode="External"/><Relationship Id="rId47" Type="http://schemas.openxmlformats.org/officeDocument/2006/relationships/hyperlink" Target="http://wales.gov.uk/topics/environmentcountryside/epq/waste_recycling/publication/towardszero/?lang=en" TargetMode="External"/><Relationship Id="rId50" Type="http://schemas.openxmlformats.org/officeDocument/2006/relationships/hyperlink" Target="http://www.cbd.int/doc/publications/cbd-ts-50-en.pdf" TargetMode="External"/><Relationship Id="rId55" Type="http://schemas.openxmlformats.org/officeDocument/2006/relationships/hyperlink" Target="http://www.wcva.org.uk/media/1160375/wcva_almanac_2014_web.pdf" TargetMode="External"/><Relationship Id="rId7" Type="http://schemas.openxmlformats.org/officeDocument/2006/relationships/footnotes" Target="footnotes.xml"/><Relationship Id="rId12" Type="http://schemas.openxmlformats.org/officeDocument/2006/relationships/hyperlink" Target="http://wales.gov.uk/docs/caecd/research/120109futureswalesen.pdf" TargetMode="External"/><Relationship Id="rId17" Type="http://schemas.openxmlformats.org/officeDocument/2006/relationships/hyperlink" Target="http://www.kingsfund.org.uk/sites/files/kf/field/field_publication_file/Spending%20on%20health%20...%2050%20years%20low%20res%20for%20web.pdf" TargetMode="External"/><Relationship Id="rId25" Type="http://schemas.openxmlformats.org/officeDocument/2006/relationships/hyperlink" Target="http://www.physicalactivityandnutritionwales.org.uk/documents/740/food%20strategy%202010-2020-eng.pdf" TargetMode="External"/><Relationship Id="rId33" Type="http://schemas.openxmlformats.org/officeDocument/2006/relationships/hyperlink" Target="https://www.npt.gov.uk/pdf/NPTCBC_Local_Housing_Strategy_2015.pdf" TargetMode="External"/><Relationship Id="rId38" Type="http://schemas.openxmlformats.org/officeDocument/2006/relationships/hyperlink" Target="http://www.rlp.org.uk/wp-content/uploads/NPT_LMI.pdf" TargetMode="External"/><Relationship Id="rId46" Type="http://schemas.openxmlformats.org/officeDocument/2006/relationships/hyperlink" Target="http://naturalresourceswales.gov.uk/content/docs/pdfs/our-work/policy-advice-and-guidance/87161/wales-waste-data-2012.pdf?lang=en"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alespublicservices2025.org.uk/papers" TargetMode="External"/><Relationship Id="rId20" Type="http://schemas.openxmlformats.org/officeDocument/2006/relationships/hyperlink" Target="http://nww2.nphs.wales.nhs.uk:8080/PubHObservatoryProjDocs.nsf/($All)/AAAA4A637399274480257B3C004C739A/$File/2011%20Census%20Profile%20ABMU_v2a.pdf?OpenElement" TargetMode="External"/><Relationship Id="rId29" Type="http://schemas.openxmlformats.org/officeDocument/2006/relationships/hyperlink" Target="http://cpag.org.uk/sites/default/files/programme_for_government_2015_2020_CPAG.pdf" TargetMode="External"/><Relationship Id="rId41" Type="http://schemas.openxmlformats.org/officeDocument/2006/relationships/image" Target="media/image4.emf"/><Relationship Id="rId54" Type="http://schemas.openxmlformats.org/officeDocument/2006/relationships/hyperlink" Target="http://www.comisiynyddygymraeg.org/English/Publications%20List/A%20statistical%20overview%20of%20the%20Welsh%20languag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atswales.gov.wales/Catalogue/Population-and-Migration/Population/Projections/Local-Authority/2014-based/populationprojections-by-localauthority-year" TargetMode="External"/><Relationship Id="rId24" Type="http://schemas.openxmlformats.org/officeDocument/2006/relationships/hyperlink" Target="http://www.citizensadvice.org.uk/index/policy/policy_publications/cr_wales/one_day_at_a_time.htm" TargetMode="External"/><Relationship Id="rId32" Type="http://schemas.openxmlformats.org/officeDocument/2006/relationships/image" Target="media/image3.jpeg"/><Relationship Id="rId37" Type="http://schemas.openxmlformats.org/officeDocument/2006/relationships/hyperlink" Target="https://www.gov.uk/government/uploads/system/uploads/attachment_data/file/409774-1230-internet-of-things-review.pdf" TargetMode="External"/><Relationship Id="rId40" Type="http://schemas.openxmlformats.org/officeDocument/2006/relationships/hyperlink" Target="http://d3cez36w5wymxj.cloudfront.net/migrated/The%20future%20of%20transport%20overview.pdf" TargetMode="External"/><Relationship Id="rId45" Type="http://schemas.openxmlformats.org/officeDocument/2006/relationships/hyperlink" Target="http://www.walespublicservices2025.org.uk/wp-content/uploads/2013/09/mark-jeffs-wps2025-summary-report1.pdf" TargetMode="External"/><Relationship Id="rId53" Type="http://schemas.openxmlformats.org/officeDocument/2006/relationships/hyperlink" Target="https://www.npt.gov.uk/ldp/CoreDocuments/(3)%20Background%20Topic%20Papers/ldp_submission_sd52.pdf"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www4.shu.ac.uk/research/cresr/sites/shu.ac.uk/files/welsh-valleys-report-2014.pdf" TargetMode="External"/><Relationship Id="rId28" Type="http://schemas.openxmlformats.org/officeDocument/2006/relationships/hyperlink" Target="http://www.ifs.org.uk/publications/5711" TargetMode="External"/><Relationship Id="rId36" Type="http://schemas.openxmlformats.org/officeDocument/2006/relationships/hyperlink" Target="http://www.rlp.org.uk/wp-content/uploads/NPT_LMI.pdf" TargetMode="External"/><Relationship Id="rId49" Type="http://schemas.openxmlformats.org/officeDocument/2006/relationships/hyperlink" Target="http://www.dwrcymru.co.uk/~/media/files/environment/2013/water%20resources%20page/wrmp%202014%20summary%20report%20Final%20English%20v2%20%20%20with%20cover%202.ashx" TargetMode="External"/><Relationship Id="rId57" Type="http://schemas.openxmlformats.org/officeDocument/2006/relationships/hyperlink" Target="https://www.npt.gov.uk/ldp/CoreDocuments/(3)%20Background%20Topic%20Papers/ldp_submission_sd47.pdf" TargetMode="External"/><Relationship Id="rId10" Type="http://schemas.openxmlformats.org/officeDocument/2006/relationships/chart" Target="charts/chart1.xml"/><Relationship Id="rId19" Type="http://schemas.openxmlformats.org/officeDocument/2006/relationships/hyperlink" Target="http://www.daffodilcymru.org.uk/index.php?&amp;PHPSESSID=hiagi2itbtfjoufr8qp5l71sp6&amp;areaID=20&amp;np=1" TargetMode="External"/><Relationship Id="rId31" Type="http://schemas.openxmlformats.org/officeDocument/2006/relationships/hyperlink" Target="http://www.jrf.org.uk/publications/monitoring-poverty-wales-2013" TargetMode="External"/><Relationship Id="rId44" Type="http://schemas.openxmlformats.org/officeDocument/2006/relationships/hyperlink" Target="https://www.gov.uk/government/publications/future-of-food-and-farming" TargetMode="External"/><Relationship Id="rId52" Type="http://schemas.openxmlformats.org/officeDocument/2006/relationships/hyperlink" Target="http://ec.europa.eu/dgs/home-affairs/e-library/documents/policies/crisis-and-terrorism/radicalisation/docs/communication_on_preventing_radicalisation_and_violence_promoting_extremism_201301_en.pdf"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affodilcymru.org.uk/index.php?pageNo=1039&amp;areaID=1&amp;loc=1" TargetMode="External"/><Relationship Id="rId22" Type="http://schemas.openxmlformats.org/officeDocument/2006/relationships/hyperlink" Target="https://statswales.gov.wales/Catalogue/Health-and-Social-Care/Social-Services/Childrens-Services/Children-Looked-After/childrenlookedafterat31marchper10000population-localauthority-year" TargetMode="External"/><Relationship Id="rId27" Type="http://schemas.openxmlformats.org/officeDocument/2006/relationships/hyperlink" Target="http://thewaleswewant.co.uk/sites/default/files/resources/poverty%20and%20deprivation%20factsheet.pdf" TargetMode="External"/><Relationship Id="rId30" Type="http://schemas.openxmlformats.org/officeDocument/2006/relationships/hyperlink" Target="http://www.ifs.org.uk/comms/r81.pdf" TargetMode="External"/><Relationship Id="rId35" Type="http://schemas.openxmlformats.org/officeDocument/2006/relationships/hyperlink" Target="https://statswales.gov.wales/Catalogue/Population-and-Migration/Population/Projections/Local-Authority/2011-Based/PopulationProjections-By-LocalAuthority-Year" TargetMode="External"/><Relationship Id="rId43" Type="http://schemas.openxmlformats.org/officeDocument/2006/relationships/hyperlink" Target="http://www.bbsrc.ac.uk/research/topical/food/food-index.aspx" TargetMode="External"/><Relationship Id="rId48" Type="http://schemas.openxmlformats.org/officeDocument/2006/relationships/hyperlink" Target="http://www.senedd.assemblywales.org/documents/s17661/consultation%20on%20the%20draft%20action%20plan%20for%20pollinators%20in%20wales.pdf" TargetMode="External"/><Relationship Id="rId56" Type="http://schemas.openxmlformats.org/officeDocument/2006/relationships/hyperlink" Target="http://www.citizensadvice.org.uk/index/policy/policy_publications/cr_wales/one_day_at_a_time.htm" TargetMode="External"/><Relationship Id="rId8" Type="http://schemas.openxmlformats.org/officeDocument/2006/relationships/endnotes" Target="endnotes.xml"/><Relationship Id="rId51" Type="http://schemas.openxmlformats.org/officeDocument/2006/relationships/hyperlink" Target="http://thewaleswewant.co.uk/content/community-safety-factsheet"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www2.nphs.wales.nhs.uk:8080/PubHObservatoryProjDocs.nsf/85c50756737f79ac80256f2700534ea3/66c60710d2b9343680257ff10025d729/$FILE/Demography2016_PopProjectionsInteractiveFile_v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284374999999998E-2"/>
          <c:y val="0.22661209542187824"/>
          <c:w val="0.90671050128643549"/>
          <c:h val="0.6991802777777778"/>
        </c:manualLayout>
      </c:layout>
      <c:lineChart>
        <c:grouping val="standard"/>
        <c:varyColors val="0"/>
        <c:ser>
          <c:idx val="0"/>
          <c:order val="0"/>
          <c:tx>
            <c:strRef>
              <c:f>Controls!$I$9</c:f>
              <c:strCache>
                <c:ptCount val="1"/>
                <c:pt idx="0">
                  <c:v>&lt;16</c:v>
                </c:pt>
              </c:strCache>
            </c:strRef>
          </c:tx>
          <c:spPr>
            <a:ln w="19050">
              <a:solidFill>
                <a:srgbClr val="3182BD"/>
              </a:solidFill>
              <a:prstDash val="solid"/>
            </a:ln>
          </c:spPr>
          <c:marker>
            <c:symbol val="circle"/>
            <c:size val="5"/>
            <c:spPr>
              <a:ln>
                <a:solidFill>
                  <a:schemeClr val="bg1"/>
                </a:solidFill>
              </a:ln>
            </c:spPr>
          </c:marker>
          <c:cat>
            <c:numRef>
              <c:f>Controls!$K$40:$AJ$40</c:f>
              <c:numCache>
                <c:formatCode>General</c:formatCode>
                <c:ptCount val="26"/>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numCache>
            </c:numRef>
          </c:cat>
          <c:val>
            <c:numRef>
              <c:f>Controls!$K$42:$AJ$42</c:f>
              <c:numCache>
                <c:formatCode>0.0</c:formatCode>
                <c:ptCount val="26"/>
                <c:pt idx="0">
                  <c:v>0</c:v>
                </c:pt>
                <c:pt idx="1">
                  <c:v>5.6739888141363382E-2</c:v>
                </c:pt>
                <c:pt idx="2">
                  <c:v>0.21885385425954446</c:v>
                </c:pt>
                <c:pt idx="3">
                  <c:v>0.50660614411931582</c:v>
                </c:pt>
                <c:pt idx="4">
                  <c:v>1.0821107238388588</c:v>
                </c:pt>
                <c:pt idx="5">
                  <c:v>1.8318878171354462</c:v>
                </c:pt>
                <c:pt idx="6">
                  <c:v>2.3992866985490799</c:v>
                </c:pt>
                <c:pt idx="7">
                  <c:v>3.3679176461052118</c:v>
                </c:pt>
                <c:pt idx="8">
                  <c:v>4.4216584258733889</c:v>
                </c:pt>
                <c:pt idx="9">
                  <c:v>4.9971630055929319</c:v>
                </c:pt>
                <c:pt idx="10">
                  <c:v>4.9931101564399771</c:v>
                </c:pt>
                <c:pt idx="11">
                  <c:v>4.9080003242279329</c:v>
                </c:pt>
                <c:pt idx="12">
                  <c:v>4.8431547377806599</c:v>
                </c:pt>
                <c:pt idx="13">
                  <c:v>4.5472967496149792</c:v>
                </c:pt>
                <c:pt idx="14">
                  <c:v>4.3770770851908889</c:v>
                </c:pt>
                <c:pt idx="15">
                  <c:v>3.8664180919186184</c:v>
                </c:pt>
                <c:pt idx="16">
                  <c:v>3.197697981681122</c:v>
                </c:pt>
                <c:pt idx="17">
                  <c:v>2.0142660290183998</c:v>
                </c:pt>
                <c:pt idx="18">
                  <c:v>0.79435843397908723</c:v>
                </c:pt>
                <c:pt idx="19">
                  <c:v>-0.45797195428386156</c:v>
                </c:pt>
                <c:pt idx="20">
                  <c:v>-1.6900380967820379</c:v>
                </c:pt>
                <c:pt idx="21">
                  <c:v>-2.8937342952095326</c:v>
                </c:pt>
                <c:pt idx="22">
                  <c:v>-4.0366377563427092</c:v>
                </c:pt>
                <c:pt idx="23">
                  <c:v>-5.0539028937342954</c:v>
                </c:pt>
                <c:pt idx="24">
                  <c:v>-5.9901110480667912</c:v>
                </c:pt>
                <c:pt idx="25">
                  <c:v>-6.8047337278106506</c:v>
                </c:pt>
              </c:numCache>
            </c:numRef>
          </c:val>
          <c:smooth val="0"/>
        </c:ser>
        <c:ser>
          <c:idx val="1"/>
          <c:order val="1"/>
          <c:tx>
            <c:strRef>
              <c:f>Controls!$I$10</c:f>
              <c:strCache>
                <c:ptCount val="1"/>
                <c:pt idx="0">
                  <c:v>16-64</c:v>
                </c:pt>
              </c:strCache>
            </c:strRef>
          </c:tx>
          <c:spPr>
            <a:ln w="25400">
              <a:solidFill>
                <a:srgbClr val="3182BD"/>
              </a:solidFill>
              <a:prstDash val="solid"/>
            </a:ln>
          </c:spPr>
          <c:marker>
            <c:symbol val="none"/>
          </c:marker>
          <c:cat>
            <c:numRef>
              <c:f>Controls!$K$40:$AJ$40</c:f>
              <c:numCache>
                <c:formatCode>General</c:formatCode>
                <c:ptCount val="26"/>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numCache>
            </c:numRef>
          </c:cat>
          <c:val>
            <c:numRef>
              <c:f>Controls!$K$43:$AJ$43</c:f>
              <c:numCache>
                <c:formatCode>0.0</c:formatCode>
                <c:ptCount val="26"/>
                <c:pt idx="0">
                  <c:v>0</c:v>
                </c:pt>
                <c:pt idx="1">
                  <c:v>-0.54605514482820605</c:v>
                </c:pt>
                <c:pt idx="2">
                  <c:v>-0.99660681782431859</c:v>
                </c:pt>
                <c:pt idx="3">
                  <c:v>-1.2999707871733219</c:v>
                </c:pt>
                <c:pt idx="4">
                  <c:v>-1.6134468888339588</c:v>
                </c:pt>
                <c:pt idx="5">
                  <c:v>-1.9842250735938518</c:v>
                </c:pt>
                <c:pt idx="6">
                  <c:v>-2.4212939035077863</c:v>
                </c:pt>
                <c:pt idx="7">
                  <c:v>-2.9370126514010919</c:v>
                </c:pt>
                <c:pt idx="8">
                  <c:v>-3.4370014156985236</c:v>
                </c:pt>
                <c:pt idx="9">
                  <c:v>-3.7572189389002495</c:v>
                </c:pt>
                <c:pt idx="10">
                  <c:v>-4.0560886272218601</c:v>
                </c:pt>
                <c:pt idx="11">
                  <c:v>-4.3706882991393448</c:v>
                </c:pt>
                <c:pt idx="12">
                  <c:v>-4.8043864182827347</c:v>
                </c:pt>
                <c:pt idx="13">
                  <c:v>-5.2055009999775281</c:v>
                </c:pt>
                <c:pt idx="14">
                  <c:v>-5.6414462596346153</c:v>
                </c:pt>
                <c:pt idx="15">
                  <c:v>-6.0223365767061416</c:v>
                </c:pt>
                <c:pt idx="16">
                  <c:v>-6.448169704051594</c:v>
                </c:pt>
                <c:pt idx="17">
                  <c:v>-6.7672636569964721</c:v>
                </c:pt>
                <c:pt idx="18">
                  <c:v>-7.2099503381946466</c:v>
                </c:pt>
                <c:pt idx="19">
                  <c:v>-7.5301678613963734</c:v>
                </c:pt>
                <c:pt idx="20">
                  <c:v>-7.748140491224917</c:v>
                </c:pt>
                <c:pt idx="21">
                  <c:v>-7.9582481292555229</c:v>
                </c:pt>
                <c:pt idx="22">
                  <c:v>-8.2222871396148403</c:v>
                </c:pt>
                <c:pt idx="23">
                  <c:v>-8.4672254556077391</c:v>
                </c:pt>
                <c:pt idx="24">
                  <c:v>-8.6031774566863675</c:v>
                </c:pt>
                <c:pt idx="25">
                  <c:v>-8.9065414260353712</c:v>
                </c:pt>
              </c:numCache>
            </c:numRef>
          </c:val>
          <c:smooth val="0"/>
        </c:ser>
        <c:ser>
          <c:idx val="2"/>
          <c:order val="2"/>
          <c:tx>
            <c:strRef>
              <c:f>Controls!$I$11</c:f>
              <c:strCache>
                <c:ptCount val="1"/>
                <c:pt idx="0">
                  <c:v>65-84</c:v>
                </c:pt>
              </c:strCache>
            </c:strRef>
          </c:tx>
          <c:spPr>
            <a:ln w="28575" cmpd="sng">
              <a:solidFill>
                <a:srgbClr val="6BAEE7"/>
              </a:solidFill>
              <a:prstDash val="solid"/>
            </a:ln>
          </c:spPr>
          <c:marker>
            <c:symbol val="none"/>
          </c:marker>
          <c:cat>
            <c:numRef>
              <c:f>Controls!$K$40:$AJ$40</c:f>
              <c:numCache>
                <c:formatCode>General</c:formatCode>
                <c:ptCount val="26"/>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numCache>
            </c:numRef>
          </c:cat>
          <c:val>
            <c:numRef>
              <c:f>Controls!$K$44:$AJ$44</c:f>
              <c:numCache>
                <c:formatCode>0.0</c:formatCode>
                <c:ptCount val="26"/>
                <c:pt idx="0">
                  <c:v>0</c:v>
                </c:pt>
                <c:pt idx="1">
                  <c:v>2.7829150154117128</c:v>
                </c:pt>
                <c:pt idx="2">
                  <c:v>5.1827388815499784</c:v>
                </c:pt>
                <c:pt idx="3">
                  <c:v>6.7811536767943634</c:v>
                </c:pt>
                <c:pt idx="4">
                  <c:v>8.1858212241303399</c:v>
                </c:pt>
                <c:pt idx="5">
                  <c:v>9.6785557023337745</c:v>
                </c:pt>
                <c:pt idx="6">
                  <c:v>11.686481726111845</c:v>
                </c:pt>
                <c:pt idx="7">
                  <c:v>13.654777630999559</c:v>
                </c:pt>
                <c:pt idx="8">
                  <c:v>15.204755614266844</c:v>
                </c:pt>
                <c:pt idx="9">
                  <c:v>16.248348745046233</c:v>
                </c:pt>
                <c:pt idx="10">
                  <c:v>17.745486569793041</c:v>
                </c:pt>
                <c:pt idx="11">
                  <c:v>19.233817701453106</c:v>
                </c:pt>
                <c:pt idx="12">
                  <c:v>20.955526199911933</c:v>
                </c:pt>
                <c:pt idx="13">
                  <c:v>22.721268163804492</c:v>
                </c:pt>
                <c:pt idx="14">
                  <c:v>24.346103038309113</c:v>
                </c:pt>
                <c:pt idx="15">
                  <c:v>26.045794804051081</c:v>
                </c:pt>
                <c:pt idx="16">
                  <c:v>27.745486569793044</c:v>
                </c:pt>
                <c:pt idx="17">
                  <c:v>29.269044473800086</c:v>
                </c:pt>
                <c:pt idx="18">
                  <c:v>31.034786437692645</c:v>
                </c:pt>
                <c:pt idx="19">
                  <c:v>32.492294143549103</c:v>
                </c:pt>
                <c:pt idx="20">
                  <c:v>33.416996917657421</c:v>
                </c:pt>
                <c:pt idx="21">
                  <c:v>33.284896521356231</c:v>
                </c:pt>
                <c:pt idx="22">
                  <c:v>33.557904007045352</c:v>
                </c:pt>
                <c:pt idx="23">
                  <c:v>34.024658740642892</c:v>
                </c:pt>
                <c:pt idx="24">
                  <c:v>34.095112285336853</c:v>
                </c:pt>
                <c:pt idx="25">
                  <c:v>34.720387494495817</c:v>
                </c:pt>
              </c:numCache>
            </c:numRef>
          </c:val>
          <c:smooth val="0"/>
        </c:ser>
        <c:ser>
          <c:idx val="3"/>
          <c:order val="3"/>
          <c:tx>
            <c:strRef>
              <c:f>Controls!$I$12</c:f>
              <c:strCache>
                <c:ptCount val="1"/>
                <c:pt idx="0">
                  <c:v>85+</c:v>
                </c:pt>
              </c:strCache>
            </c:strRef>
          </c:tx>
          <c:spPr>
            <a:ln w="25400">
              <a:solidFill>
                <a:srgbClr val="08519C"/>
              </a:solidFill>
              <a:prstDash val="sysDash"/>
            </a:ln>
          </c:spPr>
          <c:marker>
            <c:symbol val="none"/>
          </c:marker>
          <c:cat>
            <c:numRef>
              <c:f>Controls!$K$40:$AJ$40</c:f>
              <c:numCache>
                <c:formatCode>General</c:formatCode>
                <c:ptCount val="26"/>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numCache>
            </c:numRef>
          </c:cat>
          <c:val>
            <c:numRef>
              <c:f>Controls!$K$45:$AJ$45</c:f>
              <c:numCache>
                <c:formatCode>0.0</c:formatCode>
                <c:ptCount val="26"/>
                <c:pt idx="0">
                  <c:v>0</c:v>
                </c:pt>
                <c:pt idx="1">
                  <c:v>1.2879221522610189</c:v>
                </c:pt>
                <c:pt idx="2">
                  <c:v>2.4041213508872352</c:v>
                </c:pt>
                <c:pt idx="3">
                  <c:v>4.4075558099599315</c:v>
                </c:pt>
                <c:pt idx="4">
                  <c:v>6.5827132226674303</c:v>
                </c:pt>
                <c:pt idx="5">
                  <c:v>8.4144247281053222</c:v>
                </c:pt>
                <c:pt idx="6">
                  <c:v>9.788208357183743</c:v>
                </c:pt>
                <c:pt idx="7">
                  <c:v>10.417859187178019</c:v>
                </c:pt>
                <c:pt idx="8">
                  <c:v>12.306811677160848</c:v>
                </c:pt>
                <c:pt idx="9">
                  <c:v>15.51230681167716</c:v>
                </c:pt>
                <c:pt idx="10">
                  <c:v>18.517458500286203</c:v>
                </c:pt>
                <c:pt idx="11">
                  <c:v>22.123640526617059</c:v>
                </c:pt>
                <c:pt idx="12">
                  <c:v>26.330852890669721</c:v>
                </c:pt>
                <c:pt idx="13">
                  <c:v>30.08013737836291</c:v>
                </c:pt>
                <c:pt idx="14">
                  <c:v>34.315970234688038</c:v>
                </c:pt>
                <c:pt idx="15">
                  <c:v>38.008013737836286</c:v>
                </c:pt>
                <c:pt idx="16">
                  <c:v>42.98797939324556</c:v>
                </c:pt>
                <c:pt idx="17">
                  <c:v>49.570692615912989</c:v>
                </c:pt>
                <c:pt idx="18">
                  <c:v>57.355466514024044</c:v>
                </c:pt>
                <c:pt idx="19">
                  <c:v>63.566113337149396</c:v>
                </c:pt>
                <c:pt idx="20">
                  <c:v>70.03434459072696</c:v>
                </c:pt>
                <c:pt idx="21">
                  <c:v>82.684602175157423</c:v>
                </c:pt>
                <c:pt idx="22">
                  <c:v>93.073840870062966</c:v>
                </c:pt>
                <c:pt idx="23">
                  <c:v>100.62965082999426</c:v>
                </c:pt>
                <c:pt idx="24">
                  <c:v>106.92615912993703</c:v>
                </c:pt>
                <c:pt idx="25">
                  <c:v>112.87922152261018</c:v>
                </c:pt>
              </c:numCache>
            </c:numRef>
          </c:val>
          <c:smooth val="0"/>
        </c:ser>
        <c:dLbls>
          <c:showLegendKey val="0"/>
          <c:showVal val="0"/>
          <c:showCatName val="0"/>
          <c:showSerName val="0"/>
          <c:showPercent val="0"/>
          <c:showBubbleSize val="0"/>
        </c:dLbls>
        <c:marker val="1"/>
        <c:smooth val="0"/>
        <c:axId val="134117248"/>
        <c:axId val="134118400"/>
      </c:lineChart>
      <c:catAx>
        <c:axId val="134117248"/>
        <c:scaling>
          <c:orientation val="minMax"/>
        </c:scaling>
        <c:delete val="0"/>
        <c:axPos val="b"/>
        <c:numFmt formatCode="General" sourceLinked="1"/>
        <c:majorTickMark val="none"/>
        <c:minorTickMark val="none"/>
        <c:tickLblPos val="low"/>
        <c:txPr>
          <a:bodyPr rot="0" vert="horz"/>
          <a:lstStyle/>
          <a:p>
            <a:pPr>
              <a:defRPr sz="900"/>
            </a:pPr>
            <a:endParaRPr lang="en-US"/>
          </a:p>
        </c:txPr>
        <c:crossAx val="134118400"/>
        <c:crosses val="autoZero"/>
        <c:auto val="1"/>
        <c:lblAlgn val="ctr"/>
        <c:lblOffset val="100"/>
        <c:tickLblSkip val="5"/>
        <c:noMultiLvlLbl val="0"/>
      </c:catAx>
      <c:valAx>
        <c:axId val="134118400"/>
        <c:scaling>
          <c:orientation val="minMax"/>
        </c:scaling>
        <c:delete val="0"/>
        <c:axPos val="l"/>
        <c:majorGridlines>
          <c:spPr>
            <a:ln>
              <a:solidFill>
                <a:schemeClr val="bg1">
                  <a:lumMod val="75000"/>
                </a:schemeClr>
              </a:solidFill>
            </a:ln>
          </c:spPr>
        </c:majorGridlines>
        <c:numFmt formatCode="0" sourceLinked="0"/>
        <c:majorTickMark val="none"/>
        <c:minorTickMark val="none"/>
        <c:tickLblPos val="nextTo"/>
        <c:crossAx val="134117248"/>
        <c:crosses val="autoZero"/>
        <c:crossBetween val="between"/>
      </c:valAx>
      <c:spPr>
        <a:scene3d>
          <a:camera prst="orthographicFront"/>
          <a:lightRig rig="threePt" dir="t"/>
        </a:scene3d>
        <a:sp3d>
          <a:bevelB h="50800"/>
        </a:sp3d>
      </c:spPr>
    </c:plotArea>
    <c:legend>
      <c:legendPos val="r"/>
      <c:layout>
        <c:manualLayout>
          <c:xMode val="edge"/>
          <c:yMode val="edge"/>
          <c:x val="6.0933506944445451E-2"/>
          <c:y val="0.13998774647711476"/>
          <c:w val="0.84881041666668477"/>
          <c:h val="7.8975483229206181E-2"/>
        </c:manualLayout>
      </c:layout>
      <c:overlay val="0"/>
      <c:spPr>
        <a:solidFill>
          <a:sysClr val="window" lastClr="FFFFFF"/>
        </a:solidFill>
      </c:spPr>
    </c:legend>
    <c:plotVisOnly val="1"/>
    <c:dispBlanksAs val="gap"/>
    <c:showDLblsOverMax val="0"/>
  </c:chart>
  <c:spPr>
    <a:ln>
      <a:noFill/>
    </a:ln>
  </c:spPr>
  <c:txPr>
    <a:bodyPr/>
    <a:lstStyle/>
    <a:p>
      <a:pPr>
        <a:defRPr sz="900">
          <a:latin typeface="Verdana"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1</cdr:x>
      <cdr:y>0.10195</cdr:y>
    </cdr:to>
    <cdr:sp macro="" textlink="">
      <cdr:nvSpPr>
        <cdr:cNvPr id="3" name="TextBox 3"/>
        <cdr:cNvSpPr txBox="1">
          <a:spLocks xmlns:a="http://schemas.openxmlformats.org/drawingml/2006/main" noChangeAspect="1"/>
        </cdr:cNvSpPr>
      </cdr:nvSpPr>
      <cdr:spPr>
        <a:xfrm xmlns:a="http://schemas.openxmlformats.org/drawingml/2006/main">
          <a:off x="0" y="0"/>
          <a:ext cx="5761656" cy="36702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l"/>
          <a:r>
            <a:rPr lang="en-US" sz="900" b="1" i="0" u="none" strike="noStrike">
              <a:solidFill>
                <a:srgbClr val="000000"/>
              </a:solidFill>
              <a:latin typeface="Verdana" pitchFamily="34" charset="0"/>
              <a:ea typeface="Verdana" pitchFamily="34" charset="0"/>
              <a:cs typeface="Verdana" pitchFamily="34" charset="0"/>
            </a:rPr>
            <a:t>Population projections by age group, percentage change since 2011, Neath Port Talbot, 2011-2036</a:t>
          </a:r>
          <a:endParaRPr lang="en-GB" sz="900" b="1">
            <a:latin typeface="Verdana" pitchFamily="34" charset="0"/>
            <a:ea typeface="Verdana" pitchFamily="34" charset="0"/>
            <a:cs typeface="Verdana" pitchFamily="34" charset="0"/>
          </a:endParaRPr>
        </a:p>
      </cdr:txBody>
    </cdr:sp>
  </cdr:relSizeAnchor>
  <cdr:relSizeAnchor xmlns:cdr="http://schemas.openxmlformats.org/drawingml/2006/chartDrawing">
    <cdr:from>
      <cdr:x>0.00156</cdr:x>
      <cdr:y>0.0846</cdr:y>
    </cdr:from>
    <cdr:to>
      <cdr:x>0.94157</cdr:x>
      <cdr:y>0.14694</cdr:y>
    </cdr:to>
    <cdr:sp macro="" textlink="">
      <cdr:nvSpPr>
        <cdr:cNvPr id="4" name="TextBox 3"/>
        <cdr:cNvSpPr txBox="1"/>
      </cdr:nvSpPr>
      <cdr:spPr>
        <a:xfrm xmlns:a="http://schemas.openxmlformats.org/drawingml/2006/main">
          <a:off x="8988" y="304560"/>
          <a:ext cx="5416014" cy="224424"/>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800" b="0" i="0" u="none" strike="noStrike">
              <a:solidFill>
                <a:srgbClr val="000000"/>
              </a:solidFill>
              <a:latin typeface="Verdana" pitchFamily="34" charset="0"/>
              <a:ea typeface="Verdana" pitchFamily="34" charset="0"/>
              <a:cs typeface="Verdana" pitchFamily="34" charset="0"/>
            </a:rPr>
            <a:t>Produced by Public Health Wales Observatory, using 2011-based population projections (WG)</a:t>
          </a:r>
          <a:endParaRPr lang="en-GB" sz="800" b="0">
            <a:latin typeface="Verdana" pitchFamily="34" charset="0"/>
            <a:ea typeface="Verdana" pitchFamily="34" charset="0"/>
            <a:cs typeface="Verdana" pitchFamily="34" charset="0"/>
          </a:endParaRPr>
        </a:p>
      </cdr:txBody>
    </cdr:sp>
  </cdr:relSizeAnchor>
  <cdr:relSizeAnchor xmlns:cdr="http://schemas.openxmlformats.org/drawingml/2006/chartDrawing">
    <cdr:from>
      <cdr:x>0.15214</cdr:x>
      <cdr:y>0.17427</cdr:y>
    </cdr:from>
    <cdr:to>
      <cdr:x>0.15214</cdr:x>
      <cdr:y>0.17427</cdr:y>
    </cdr:to>
    <cdr:grpSp>
      <cdr:nvGrpSpPr>
        <cdr:cNvPr id="12" name="Group 11"/>
        <cdr:cNvGrpSpPr/>
      </cdr:nvGrpSpPr>
      <cdr:grpSpPr>
        <a:xfrm xmlns:a="http://schemas.openxmlformats.org/drawingml/2006/main">
          <a:off x="871992" y="590654"/>
          <a:ext cx="0" cy="0"/>
          <a:chOff x="871992" y="590654"/>
          <a:chExt cx="0" cy="0"/>
        </a:xfrm>
      </cdr:grpSpPr>
      <cdr:grpSp>
        <cdr:nvGrpSpPr>
          <cdr:cNvPr id="14" name="Group 13"/>
          <cdr:cNvGrpSpPr/>
        </cdr:nvGrpSpPr>
        <cdr:grpSpPr>
          <a:xfrm xmlns:a="http://schemas.openxmlformats.org/drawingml/2006/main">
            <a:off x="0" y="1"/>
            <a:ext cx="0" cy="0"/>
            <a:chOff x="0" y="0"/>
            <a:chExt cx="0" cy="0"/>
          </a:xfrm>
        </cdr:grpSpPr>
      </cdr:grp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97529-5961-4596-AE9B-79083644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37</Pages>
  <Words>10177</Words>
  <Characters>58014</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Jones</dc:creator>
  <cp:lastModifiedBy>Fiona Clay-Poole</cp:lastModifiedBy>
  <cp:revision>9</cp:revision>
  <cp:lastPrinted>2016-12-13T13:41:00Z</cp:lastPrinted>
  <dcterms:created xsi:type="dcterms:W3CDTF">2017-01-27T14:02:00Z</dcterms:created>
  <dcterms:modified xsi:type="dcterms:W3CDTF">2017-04-27T15:52:00Z</dcterms:modified>
</cp:coreProperties>
</file>